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F0" w:rsidRPr="001A7FF0" w:rsidRDefault="001A7FF0" w:rsidP="0016615C">
      <w:pPr>
        <w:pBdr>
          <w:top w:val="single" w:sz="24" w:space="0" w:color="4F81BD"/>
          <w:left w:val="single" w:sz="24" w:space="0" w:color="4F81BD"/>
          <w:bottom w:val="single" w:sz="24" w:space="0" w:color="4F81BD"/>
          <w:right w:val="single" w:sz="24" w:space="0" w:color="4F81BD"/>
        </w:pBdr>
        <w:shd w:val="clear" w:color="auto" w:fill="4F81BD"/>
        <w:spacing w:after="0"/>
        <w:jc w:val="center"/>
        <w:outlineLvl w:val="0"/>
        <w:rPr>
          <w:rFonts w:ascii="Calibri" w:eastAsia="Times New Roman" w:hAnsi="Calibri" w:cs="Arial"/>
          <w:b/>
          <w:bCs/>
          <w:caps/>
          <w:color w:val="FFFFFF"/>
          <w:spacing w:val="15"/>
          <w:sz w:val="20"/>
          <w:szCs w:val="20"/>
          <w:highlight w:val="yellow"/>
          <w:lang w:bidi="en-US"/>
        </w:rPr>
      </w:pPr>
      <w:bookmarkStart w:id="0" w:name="_Toc465843997"/>
      <w:r w:rsidRPr="001A7FF0">
        <w:rPr>
          <w:rFonts w:ascii="Calibri" w:eastAsia="Times New Roman" w:hAnsi="Calibri" w:cs="Arial"/>
          <w:b/>
          <w:bCs/>
          <w:caps/>
          <w:color w:val="FFFFFF"/>
          <w:spacing w:val="15"/>
          <w:sz w:val="28"/>
          <w:szCs w:val="28"/>
          <w:lang w:eastAsia="en-GB" w:bidi="en-US"/>
        </w:rPr>
        <w:t xml:space="preserve">eXAMPLE </w:t>
      </w:r>
      <w:r w:rsidR="0016615C">
        <w:rPr>
          <w:rFonts w:ascii="Calibri" w:eastAsia="Times New Roman" w:hAnsi="Calibri" w:cs="Arial"/>
          <w:b/>
          <w:bCs/>
          <w:caps/>
          <w:color w:val="FFFFFF"/>
          <w:spacing w:val="15"/>
          <w:sz w:val="28"/>
          <w:szCs w:val="28"/>
          <w:lang w:eastAsia="en-GB" w:bidi="en-US"/>
        </w:rPr>
        <w:t xml:space="preserve">Standard operating procedure (SOP) </w:t>
      </w:r>
      <w:r w:rsidRPr="001A7FF0">
        <w:rPr>
          <w:rFonts w:ascii="Calibri" w:eastAsia="Times New Roman" w:hAnsi="Calibri" w:cs="Arial"/>
          <w:b/>
          <w:bCs/>
          <w:caps/>
          <w:color w:val="FFFFFF"/>
          <w:spacing w:val="15"/>
          <w:sz w:val="28"/>
          <w:szCs w:val="28"/>
          <w:lang w:eastAsia="en-GB" w:bidi="en-US"/>
        </w:rPr>
        <w:t>tEMPLATE</w:t>
      </w:r>
      <w:bookmarkEnd w:id="0"/>
    </w:p>
    <w:p w:rsidR="001A7FF0" w:rsidRDefault="001A7FF0" w:rsidP="001A7FF0">
      <w:pPr>
        <w:spacing w:after="0" w:line="240" w:lineRule="auto"/>
        <w:ind w:right="-507"/>
        <w:rPr>
          <w:rFonts w:ascii="Calibri" w:eastAsia="Times New Roman" w:hAnsi="Calibri" w:cs="Times New Roman"/>
          <w:b/>
          <w:sz w:val="16"/>
          <w:szCs w:val="16"/>
          <w:highlight w:val="yellow"/>
        </w:rPr>
      </w:pPr>
    </w:p>
    <w:p w:rsidR="00A639EF" w:rsidRDefault="00A639EF" w:rsidP="001A7FF0">
      <w:pPr>
        <w:spacing w:after="0" w:line="240" w:lineRule="auto"/>
        <w:ind w:right="-507"/>
        <w:rPr>
          <w:rFonts w:ascii="Calibri" w:eastAsia="Times New Roman" w:hAnsi="Calibri" w:cs="Times New Roman"/>
          <w:b/>
          <w:sz w:val="16"/>
          <w:szCs w:val="16"/>
          <w:highlight w:val="yellow"/>
        </w:rPr>
      </w:pPr>
    </w:p>
    <w:p w:rsidR="00A639EF" w:rsidRDefault="00A639EF" w:rsidP="001A7FF0">
      <w:pPr>
        <w:spacing w:after="0" w:line="240" w:lineRule="auto"/>
        <w:ind w:right="-507"/>
        <w:rPr>
          <w:rFonts w:ascii="Calibri" w:eastAsia="Times New Roman" w:hAnsi="Calibri" w:cs="Times New Roman"/>
          <w:b/>
          <w:sz w:val="16"/>
          <w:szCs w:val="16"/>
          <w:highlight w:val="yellow"/>
        </w:rPr>
      </w:pPr>
    </w:p>
    <w:p w:rsidR="00A639EF" w:rsidRPr="001A7FF0" w:rsidRDefault="00FF25C2" w:rsidP="001A7FF0">
      <w:pPr>
        <w:spacing w:after="0" w:line="240" w:lineRule="auto"/>
        <w:ind w:right="-507"/>
        <w:rPr>
          <w:rFonts w:ascii="Calibri" w:eastAsia="Times New Roman" w:hAnsi="Calibri" w:cs="Times New Roman"/>
          <w:b/>
          <w:sz w:val="16"/>
          <w:szCs w:val="16"/>
          <w:highlight w:val="yellow"/>
        </w:rPr>
      </w:pPr>
      <w:r>
        <w:rPr>
          <w:rFonts w:ascii="Calibri" w:eastAsia="Times New Roman" w:hAnsi="Calibri" w:cs="Times New Roman"/>
          <w:b/>
          <w:noProof/>
          <w:sz w:val="16"/>
          <w:szCs w:val="16"/>
          <w:lang w:eastAsia="en-GB"/>
        </w:rPr>
        <w:drawing>
          <wp:anchor distT="0" distB="0" distL="114300" distR="114300" simplePos="0" relativeHeight="251658240" behindDoc="0" locked="0" layoutInCell="1" allowOverlap="1">
            <wp:simplePos x="0" y="0"/>
            <wp:positionH relativeFrom="column">
              <wp:posOffset>264160</wp:posOffset>
            </wp:positionH>
            <wp:positionV relativeFrom="paragraph">
              <wp:posOffset>1270</wp:posOffset>
            </wp:positionV>
            <wp:extent cx="5730240" cy="7924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792480"/>
                    </a:xfrm>
                    <a:prstGeom prst="rect">
                      <a:avLst/>
                    </a:prstGeom>
                    <a:noFill/>
                  </pic:spPr>
                </pic:pic>
              </a:graphicData>
            </a:graphic>
            <wp14:sizeRelH relativeFrom="page">
              <wp14:pctWidth>0</wp14:pctWidth>
            </wp14:sizeRelH>
            <wp14:sizeRelV relativeFrom="page">
              <wp14:pctHeight>0</wp14:pctHeight>
            </wp14:sizeRelV>
          </wp:anchor>
        </w:drawing>
      </w:r>
    </w:p>
    <w:p w:rsidR="00A639EF" w:rsidRDefault="00A639EF" w:rsidP="001A7FF0">
      <w:pPr>
        <w:spacing w:after="0" w:line="240" w:lineRule="auto"/>
        <w:ind w:right="-507"/>
        <w:jc w:val="center"/>
        <w:rPr>
          <w:rFonts w:ascii="Calibri" w:eastAsia="Times New Roman" w:hAnsi="Calibri" w:cs="Times New Roman"/>
          <w:b/>
          <w:sz w:val="28"/>
          <w:szCs w:val="28"/>
        </w:rPr>
      </w:pPr>
    </w:p>
    <w:p w:rsidR="00A639EF" w:rsidRDefault="00A639EF" w:rsidP="001A7FF0">
      <w:pPr>
        <w:spacing w:after="0" w:line="240" w:lineRule="auto"/>
        <w:ind w:right="-507"/>
        <w:jc w:val="center"/>
        <w:rPr>
          <w:rFonts w:ascii="Calibri" w:eastAsia="Times New Roman" w:hAnsi="Calibri" w:cs="Times New Roman"/>
          <w:b/>
          <w:sz w:val="28"/>
          <w:szCs w:val="28"/>
        </w:rPr>
      </w:pPr>
    </w:p>
    <w:p w:rsidR="001A7FF0" w:rsidRPr="001A7FF0" w:rsidRDefault="001A7FF0" w:rsidP="001A7FF0">
      <w:pPr>
        <w:spacing w:after="0" w:line="240" w:lineRule="auto"/>
        <w:ind w:right="-507"/>
        <w:jc w:val="center"/>
        <w:rPr>
          <w:rFonts w:ascii="Calibri" w:eastAsia="Times New Roman" w:hAnsi="Calibri" w:cs="Times New Roman"/>
          <w:b/>
          <w:sz w:val="28"/>
          <w:szCs w:val="28"/>
        </w:rPr>
      </w:pPr>
      <w:r w:rsidRPr="001A7FF0">
        <w:rPr>
          <w:rFonts w:ascii="Calibri" w:eastAsia="Times New Roman" w:hAnsi="Calibri" w:cs="Times New Roman"/>
          <w:b/>
          <w:sz w:val="28"/>
          <w:szCs w:val="28"/>
        </w:rPr>
        <w:t>STANDARD OPERATING PROCEDURE (SOP)</w:t>
      </w:r>
    </w:p>
    <w:p w:rsidR="001A7FF0" w:rsidRPr="001A7FF0" w:rsidRDefault="001A7FF0" w:rsidP="001A7FF0">
      <w:pPr>
        <w:spacing w:after="0" w:line="240" w:lineRule="auto"/>
        <w:ind w:right="-507"/>
        <w:rPr>
          <w:rFonts w:ascii="Calibri" w:eastAsia="Times New Roman" w:hAnsi="Calibri" w:cs="Times New Roman"/>
          <w:b/>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97"/>
      </w:tblGrid>
      <w:tr w:rsidR="001A7FF0" w:rsidRPr="001A7FF0" w:rsidTr="006C0535">
        <w:tc>
          <w:tcPr>
            <w:tcW w:w="2376" w:type="dxa"/>
            <w:shd w:val="clear" w:color="auto" w:fill="auto"/>
          </w:tcPr>
          <w:p w:rsidR="001A7FF0" w:rsidRPr="0016615C" w:rsidRDefault="001A7FF0" w:rsidP="001A7FF0">
            <w:pPr>
              <w:spacing w:after="120" w:line="240" w:lineRule="auto"/>
              <w:rPr>
                <w:rFonts w:ascii="Calibri" w:eastAsia="Calibri" w:hAnsi="Calibri" w:cs="Times New Roman"/>
                <w:b/>
                <w:sz w:val="24"/>
                <w:szCs w:val="24"/>
              </w:rPr>
            </w:pPr>
            <w:r w:rsidRPr="0016615C">
              <w:rPr>
                <w:rFonts w:ascii="Calibri" w:eastAsia="Calibri" w:hAnsi="Calibri" w:cs="Times New Roman"/>
                <w:b/>
                <w:sz w:val="24"/>
                <w:szCs w:val="24"/>
              </w:rPr>
              <w:t>Department:</w:t>
            </w:r>
          </w:p>
        </w:tc>
        <w:tc>
          <w:tcPr>
            <w:tcW w:w="7797" w:type="dxa"/>
            <w:shd w:val="clear" w:color="auto" w:fill="auto"/>
          </w:tcPr>
          <w:p w:rsidR="001A7FF0" w:rsidRPr="001A7FF0" w:rsidRDefault="001A7FF0" w:rsidP="001A7FF0">
            <w:pPr>
              <w:spacing w:after="120" w:line="240" w:lineRule="auto"/>
              <w:rPr>
                <w:rFonts w:ascii="Calibri" w:eastAsia="Calibri" w:hAnsi="Calibri" w:cs="Times New Roman"/>
                <w:b/>
              </w:rPr>
            </w:pPr>
          </w:p>
        </w:tc>
      </w:tr>
      <w:tr w:rsidR="001A7FF0" w:rsidRPr="001A7FF0" w:rsidTr="006C0535">
        <w:tc>
          <w:tcPr>
            <w:tcW w:w="2376" w:type="dxa"/>
            <w:shd w:val="clear" w:color="auto" w:fill="auto"/>
          </w:tcPr>
          <w:p w:rsidR="001A7FF0" w:rsidRPr="0016615C" w:rsidRDefault="001A7FF0" w:rsidP="001A7FF0">
            <w:pPr>
              <w:spacing w:after="120" w:line="240" w:lineRule="auto"/>
              <w:rPr>
                <w:rFonts w:ascii="Calibri" w:eastAsia="Calibri" w:hAnsi="Calibri" w:cs="Times New Roman"/>
                <w:b/>
                <w:sz w:val="24"/>
                <w:szCs w:val="24"/>
              </w:rPr>
            </w:pPr>
            <w:r w:rsidRPr="0016615C">
              <w:rPr>
                <w:rFonts w:ascii="Calibri" w:eastAsia="Calibri" w:hAnsi="Calibri" w:cs="Times New Roman"/>
                <w:b/>
                <w:sz w:val="24"/>
                <w:szCs w:val="24"/>
              </w:rPr>
              <w:t>SOP Ref No:</w:t>
            </w:r>
          </w:p>
        </w:tc>
        <w:tc>
          <w:tcPr>
            <w:tcW w:w="7797" w:type="dxa"/>
            <w:shd w:val="clear" w:color="auto" w:fill="auto"/>
          </w:tcPr>
          <w:p w:rsidR="001A7FF0" w:rsidRPr="001A7FF0" w:rsidRDefault="001A7FF0" w:rsidP="001A7FF0">
            <w:pPr>
              <w:spacing w:after="120" w:line="240" w:lineRule="auto"/>
              <w:rPr>
                <w:rFonts w:ascii="Calibri" w:eastAsia="Calibri" w:hAnsi="Calibri" w:cs="Times New Roman"/>
                <w:b/>
              </w:rPr>
            </w:pPr>
          </w:p>
        </w:tc>
      </w:tr>
      <w:tr w:rsidR="001A7FF0" w:rsidRPr="001A7FF0" w:rsidTr="006C0535">
        <w:tc>
          <w:tcPr>
            <w:tcW w:w="2376" w:type="dxa"/>
            <w:shd w:val="clear" w:color="auto" w:fill="auto"/>
          </w:tcPr>
          <w:p w:rsidR="001A7FF0" w:rsidRPr="0016615C" w:rsidRDefault="001A7FF0" w:rsidP="001A7FF0">
            <w:pPr>
              <w:spacing w:after="0" w:line="240" w:lineRule="auto"/>
              <w:rPr>
                <w:rFonts w:ascii="Calibri" w:eastAsia="Calibri" w:hAnsi="Calibri" w:cs="Times New Roman"/>
                <w:b/>
                <w:sz w:val="24"/>
                <w:szCs w:val="24"/>
              </w:rPr>
            </w:pPr>
            <w:r w:rsidRPr="0016615C">
              <w:rPr>
                <w:rFonts w:ascii="Calibri" w:eastAsia="Calibri" w:hAnsi="Calibri" w:cs="Times New Roman"/>
                <w:b/>
                <w:sz w:val="24"/>
                <w:szCs w:val="24"/>
              </w:rPr>
              <w:t>SOP Title:</w:t>
            </w:r>
          </w:p>
        </w:tc>
        <w:tc>
          <w:tcPr>
            <w:tcW w:w="7797" w:type="dxa"/>
            <w:shd w:val="clear" w:color="auto" w:fill="auto"/>
          </w:tcPr>
          <w:p w:rsidR="001A7FF0" w:rsidRPr="001A7FF0" w:rsidRDefault="001A7FF0" w:rsidP="001A7FF0">
            <w:pPr>
              <w:spacing w:after="120" w:line="240" w:lineRule="auto"/>
              <w:rPr>
                <w:rFonts w:ascii="Calibri" w:eastAsia="Calibri" w:hAnsi="Calibri" w:cs="Times New Roman"/>
                <w:b/>
              </w:rPr>
            </w:pPr>
          </w:p>
        </w:tc>
      </w:tr>
    </w:tbl>
    <w:p w:rsidR="001A7FF0" w:rsidRPr="001A7FF0" w:rsidRDefault="001A7FF0" w:rsidP="001A7FF0">
      <w:pPr>
        <w:spacing w:after="0" w:line="240" w:lineRule="auto"/>
        <w:rPr>
          <w:rFonts w:ascii="Calibri" w:eastAsia="Times New Roman" w:hAnsi="Calibri" w:cs="Times New Roman"/>
          <w:vanish/>
          <w:sz w:val="16"/>
          <w:szCs w:val="16"/>
          <w:lang w:eastAsia="en-GB"/>
        </w:rPr>
      </w:pPr>
    </w:p>
    <w:tbl>
      <w:tblPr>
        <w:tblpPr w:leftFromText="180" w:rightFromText="180" w:vertAnchor="text" w:horzAnchor="margin" w:tblpY="3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552"/>
        <w:gridCol w:w="2268"/>
        <w:gridCol w:w="1134"/>
      </w:tblGrid>
      <w:tr w:rsidR="001A7FF0" w:rsidRPr="001A7FF0" w:rsidTr="006C0535">
        <w:tc>
          <w:tcPr>
            <w:tcW w:w="1668" w:type="dxa"/>
            <w:tcBorders>
              <w:top w:val="nil"/>
              <w:left w:val="nil"/>
              <w:bottom w:val="single" w:sz="4" w:space="0" w:color="auto"/>
              <w:right w:val="single" w:sz="4" w:space="0" w:color="auto"/>
            </w:tcBorders>
          </w:tcPr>
          <w:p w:rsidR="001A7FF0" w:rsidRPr="001A7FF0" w:rsidRDefault="001A7FF0" w:rsidP="001A7FF0">
            <w:pPr>
              <w:spacing w:after="40" w:line="240" w:lineRule="auto"/>
              <w:rPr>
                <w:rFonts w:ascii="Calibri" w:eastAsia="Times New Roman" w:hAnsi="Calibri" w:cs="Times New Roman"/>
                <w:b/>
              </w:rPr>
            </w:pPr>
          </w:p>
        </w:tc>
        <w:tc>
          <w:tcPr>
            <w:tcW w:w="2551" w:type="dxa"/>
            <w:tcBorders>
              <w:left w:val="nil"/>
            </w:tcBorders>
          </w:tcPr>
          <w:p w:rsidR="001A7FF0" w:rsidRPr="001A7FF0" w:rsidRDefault="001A7FF0" w:rsidP="001A7FF0">
            <w:pPr>
              <w:spacing w:before="40" w:after="40" w:line="240" w:lineRule="auto"/>
              <w:jc w:val="center"/>
              <w:rPr>
                <w:rFonts w:ascii="Calibri" w:eastAsia="Times New Roman" w:hAnsi="Calibri" w:cs="Times New Roman"/>
                <w:b/>
                <w:sz w:val="24"/>
                <w:szCs w:val="24"/>
              </w:rPr>
            </w:pPr>
            <w:r w:rsidRPr="001A7FF0">
              <w:rPr>
                <w:rFonts w:ascii="Calibri" w:eastAsia="Times New Roman" w:hAnsi="Calibri" w:cs="Times New Roman"/>
                <w:b/>
                <w:sz w:val="24"/>
                <w:szCs w:val="24"/>
              </w:rPr>
              <w:t>NAME</w:t>
            </w:r>
          </w:p>
        </w:tc>
        <w:tc>
          <w:tcPr>
            <w:tcW w:w="2552" w:type="dxa"/>
            <w:tcBorders>
              <w:left w:val="nil"/>
              <w:right w:val="single" w:sz="4" w:space="0" w:color="auto"/>
            </w:tcBorders>
          </w:tcPr>
          <w:p w:rsidR="001A7FF0" w:rsidRPr="001A7FF0" w:rsidRDefault="001A7FF0" w:rsidP="001A7FF0">
            <w:pPr>
              <w:spacing w:before="40" w:after="40" w:line="240" w:lineRule="auto"/>
              <w:jc w:val="center"/>
              <w:rPr>
                <w:rFonts w:ascii="Calibri" w:eastAsia="Times New Roman" w:hAnsi="Calibri" w:cs="Times New Roman"/>
                <w:b/>
                <w:sz w:val="24"/>
                <w:szCs w:val="24"/>
              </w:rPr>
            </w:pPr>
            <w:r w:rsidRPr="001A7FF0">
              <w:rPr>
                <w:rFonts w:ascii="Calibri" w:eastAsia="Times New Roman" w:hAnsi="Calibri" w:cs="Times New Roman"/>
                <w:b/>
                <w:sz w:val="24"/>
                <w:szCs w:val="24"/>
              </w:rPr>
              <w:t>TITLE</w:t>
            </w:r>
          </w:p>
        </w:tc>
        <w:tc>
          <w:tcPr>
            <w:tcW w:w="2268" w:type="dxa"/>
            <w:tcBorders>
              <w:left w:val="single" w:sz="4" w:space="0" w:color="auto"/>
            </w:tcBorders>
          </w:tcPr>
          <w:p w:rsidR="001A7FF0" w:rsidRPr="001A7FF0" w:rsidRDefault="001A7FF0" w:rsidP="001A7FF0">
            <w:pPr>
              <w:spacing w:before="40" w:after="40" w:line="240" w:lineRule="auto"/>
              <w:jc w:val="center"/>
              <w:rPr>
                <w:rFonts w:ascii="Calibri" w:eastAsia="Times New Roman" w:hAnsi="Calibri" w:cs="Times New Roman"/>
                <w:b/>
                <w:sz w:val="24"/>
                <w:szCs w:val="24"/>
              </w:rPr>
            </w:pPr>
            <w:r w:rsidRPr="001A7FF0">
              <w:rPr>
                <w:rFonts w:ascii="Calibri" w:eastAsia="Times New Roman" w:hAnsi="Calibri" w:cs="Times New Roman"/>
                <w:b/>
                <w:sz w:val="24"/>
                <w:szCs w:val="24"/>
              </w:rPr>
              <w:t>SIGNATURE</w:t>
            </w:r>
          </w:p>
        </w:tc>
        <w:tc>
          <w:tcPr>
            <w:tcW w:w="1134" w:type="dxa"/>
          </w:tcPr>
          <w:p w:rsidR="001A7FF0" w:rsidRPr="001A7FF0" w:rsidRDefault="001A7FF0" w:rsidP="001A7FF0">
            <w:pPr>
              <w:spacing w:before="40" w:after="40" w:line="240" w:lineRule="auto"/>
              <w:jc w:val="center"/>
              <w:rPr>
                <w:rFonts w:ascii="Calibri" w:eastAsia="Times New Roman" w:hAnsi="Calibri" w:cs="Times New Roman"/>
                <w:b/>
                <w:sz w:val="24"/>
                <w:szCs w:val="24"/>
              </w:rPr>
            </w:pPr>
            <w:r w:rsidRPr="001A7FF0">
              <w:rPr>
                <w:rFonts w:ascii="Calibri" w:eastAsia="Times New Roman" w:hAnsi="Calibri" w:cs="Times New Roman"/>
                <w:b/>
                <w:sz w:val="24"/>
                <w:szCs w:val="24"/>
              </w:rPr>
              <w:t>DATE</w:t>
            </w:r>
          </w:p>
        </w:tc>
      </w:tr>
      <w:tr w:rsidR="001A7FF0" w:rsidRPr="001A7FF0" w:rsidTr="006C0535">
        <w:trPr>
          <w:trHeight w:val="567"/>
        </w:trPr>
        <w:tc>
          <w:tcPr>
            <w:tcW w:w="1668" w:type="dxa"/>
            <w:tcBorders>
              <w:top w:val="single" w:sz="4" w:space="0" w:color="auto"/>
              <w:left w:val="single" w:sz="4" w:space="0" w:color="auto"/>
              <w:bottom w:val="single" w:sz="4" w:space="0" w:color="auto"/>
            </w:tcBorders>
          </w:tcPr>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Author/</w:t>
            </w:r>
          </w:p>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Reviewer:</w:t>
            </w:r>
          </w:p>
        </w:tc>
        <w:tc>
          <w:tcPr>
            <w:tcW w:w="2551" w:type="dxa"/>
          </w:tcPr>
          <w:p w:rsidR="001A7FF0" w:rsidRPr="001A7FF0" w:rsidRDefault="001A7FF0" w:rsidP="001A7FF0">
            <w:pPr>
              <w:spacing w:before="40" w:after="40" w:line="240" w:lineRule="auto"/>
              <w:rPr>
                <w:rFonts w:ascii="Calibri" w:eastAsia="Times New Roman" w:hAnsi="Calibri" w:cs="Times New Roman"/>
                <w:b/>
              </w:rPr>
            </w:pPr>
          </w:p>
        </w:tc>
        <w:tc>
          <w:tcPr>
            <w:tcW w:w="2552" w:type="dxa"/>
          </w:tcPr>
          <w:p w:rsidR="001A7FF0" w:rsidRPr="001A7FF0" w:rsidRDefault="001A7FF0" w:rsidP="001A7FF0">
            <w:pPr>
              <w:spacing w:before="40" w:after="40" w:line="240" w:lineRule="auto"/>
              <w:rPr>
                <w:rFonts w:ascii="Calibri" w:eastAsia="Times New Roman" w:hAnsi="Calibri" w:cs="Times New Roman"/>
                <w:b/>
              </w:rPr>
            </w:pPr>
          </w:p>
        </w:tc>
        <w:tc>
          <w:tcPr>
            <w:tcW w:w="2268" w:type="dxa"/>
          </w:tcPr>
          <w:p w:rsidR="001A7FF0" w:rsidRPr="001A7FF0" w:rsidRDefault="001A7FF0" w:rsidP="001A7FF0">
            <w:pPr>
              <w:spacing w:before="40" w:after="40" w:line="240" w:lineRule="auto"/>
              <w:rPr>
                <w:rFonts w:ascii="Calibri" w:eastAsia="Times New Roman" w:hAnsi="Calibri" w:cs="Times New Roman"/>
                <w:b/>
              </w:rPr>
            </w:pPr>
          </w:p>
        </w:tc>
        <w:tc>
          <w:tcPr>
            <w:tcW w:w="1134" w:type="dxa"/>
          </w:tcPr>
          <w:p w:rsidR="001A7FF0" w:rsidRPr="001A7FF0" w:rsidRDefault="001A7FF0" w:rsidP="001A7FF0">
            <w:pPr>
              <w:spacing w:before="40" w:after="40" w:line="240" w:lineRule="auto"/>
              <w:rPr>
                <w:rFonts w:ascii="Calibri" w:eastAsia="Times New Roman" w:hAnsi="Calibri" w:cs="Times New Roman"/>
                <w:b/>
              </w:rPr>
            </w:pPr>
          </w:p>
        </w:tc>
      </w:tr>
      <w:tr w:rsidR="001A7FF0" w:rsidRPr="001A7FF0" w:rsidTr="006C0535">
        <w:trPr>
          <w:trHeight w:val="567"/>
        </w:trPr>
        <w:tc>
          <w:tcPr>
            <w:tcW w:w="1668" w:type="dxa"/>
            <w:tcBorders>
              <w:top w:val="single" w:sz="4" w:space="0" w:color="auto"/>
              <w:left w:val="single" w:sz="4" w:space="0" w:color="auto"/>
              <w:bottom w:val="single" w:sz="4" w:space="0" w:color="auto"/>
            </w:tcBorders>
          </w:tcPr>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Approved by:</w:t>
            </w:r>
          </w:p>
        </w:tc>
        <w:tc>
          <w:tcPr>
            <w:tcW w:w="2551" w:type="dxa"/>
          </w:tcPr>
          <w:p w:rsidR="001A7FF0" w:rsidRPr="001A7FF0" w:rsidRDefault="001A7FF0" w:rsidP="001A7FF0">
            <w:pPr>
              <w:spacing w:before="40" w:after="40" w:line="240" w:lineRule="auto"/>
              <w:rPr>
                <w:rFonts w:ascii="Calibri" w:eastAsia="Times New Roman" w:hAnsi="Calibri" w:cs="Times New Roman"/>
                <w:b/>
              </w:rPr>
            </w:pPr>
          </w:p>
        </w:tc>
        <w:tc>
          <w:tcPr>
            <w:tcW w:w="2552" w:type="dxa"/>
          </w:tcPr>
          <w:p w:rsidR="001A7FF0" w:rsidRPr="001A7FF0" w:rsidRDefault="001A7FF0" w:rsidP="001A7FF0">
            <w:pPr>
              <w:spacing w:before="40" w:after="40" w:line="240" w:lineRule="auto"/>
              <w:rPr>
                <w:rFonts w:ascii="Calibri" w:eastAsia="Times New Roman" w:hAnsi="Calibri" w:cs="Times New Roman"/>
                <w:b/>
              </w:rPr>
            </w:pPr>
          </w:p>
        </w:tc>
        <w:tc>
          <w:tcPr>
            <w:tcW w:w="2268" w:type="dxa"/>
          </w:tcPr>
          <w:p w:rsidR="001A7FF0" w:rsidRPr="001A7FF0" w:rsidRDefault="001A7FF0" w:rsidP="001A7FF0">
            <w:pPr>
              <w:spacing w:before="40" w:after="40" w:line="240" w:lineRule="auto"/>
              <w:rPr>
                <w:rFonts w:ascii="Calibri" w:eastAsia="Times New Roman" w:hAnsi="Calibri" w:cs="Times New Roman"/>
                <w:b/>
              </w:rPr>
            </w:pPr>
          </w:p>
        </w:tc>
        <w:tc>
          <w:tcPr>
            <w:tcW w:w="1134" w:type="dxa"/>
          </w:tcPr>
          <w:p w:rsidR="001A7FF0" w:rsidRPr="001A7FF0" w:rsidRDefault="001A7FF0" w:rsidP="001A7FF0">
            <w:pPr>
              <w:spacing w:before="40" w:after="40" w:line="240" w:lineRule="auto"/>
              <w:rPr>
                <w:rFonts w:ascii="Calibri" w:eastAsia="Times New Roman" w:hAnsi="Calibri" w:cs="Times New Roman"/>
                <w:b/>
              </w:rPr>
            </w:pPr>
          </w:p>
        </w:tc>
      </w:tr>
      <w:tr w:rsidR="001A7FF0" w:rsidRPr="001A7FF0" w:rsidTr="006C0535">
        <w:trPr>
          <w:trHeight w:val="567"/>
        </w:trPr>
        <w:tc>
          <w:tcPr>
            <w:tcW w:w="1668" w:type="dxa"/>
            <w:tcBorders>
              <w:top w:val="single" w:sz="4" w:space="0" w:color="auto"/>
              <w:left w:val="single" w:sz="4" w:space="0" w:color="auto"/>
              <w:bottom w:val="single" w:sz="4" w:space="0" w:color="auto"/>
              <w:right w:val="single" w:sz="4" w:space="0" w:color="auto"/>
            </w:tcBorders>
          </w:tcPr>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Issued to:</w:t>
            </w:r>
          </w:p>
        </w:tc>
        <w:tc>
          <w:tcPr>
            <w:tcW w:w="8505" w:type="dxa"/>
            <w:gridSpan w:val="4"/>
            <w:tcBorders>
              <w:left w:val="nil"/>
            </w:tcBorders>
          </w:tcPr>
          <w:p w:rsidR="001A7FF0" w:rsidRPr="001A7FF0" w:rsidRDefault="001A7FF0" w:rsidP="001A7FF0">
            <w:pPr>
              <w:spacing w:before="40" w:after="40" w:line="240" w:lineRule="auto"/>
              <w:rPr>
                <w:rFonts w:ascii="Calibri" w:eastAsia="Times New Roman" w:hAnsi="Calibri" w:cs="Times New Roman"/>
                <w:b/>
              </w:rPr>
            </w:pPr>
          </w:p>
          <w:p w:rsidR="001A7FF0" w:rsidRPr="001A7FF0" w:rsidRDefault="001A7FF0" w:rsidP="001A7FF0">
            <w:pPr>
              <w:spacing w:before="40" w:after="40" w:line="240" w:lineRule="auto"/>
              <w:rPr>
                <w:rFonts w:ascii="Calibri" w:eastAsia="Times New Roman" w:hAnsi="Calibri" w:cs="Times New Roman"/>
                <w:b/>
              </w:rPr>
            </w:pPr>
          </w:p>
          <w:p w:rsidR="001A7FF0" w:rsidRPr="001A7FF0" w:rsidRDefault="001A7FF0" w:rsidP="001A7FF0">
            <w:pPr>
              <w:spacing w:before="40" w:after="40" w:line="240" w:lineRule="auto"/>
              <w:rPr>
                <w:rFonts w:ascii="Calibri" w:eastAsia="Times New Roman" w:hAnsi="Calibri" w:cs="Times New Roman"/>
                <w:b/>
              </w:rPr>
            </w:pPr>
          </w:p>
          <w:p w:rsidR="001A7FF0" w:rsidRPr="001A7FF0" w:rsidRDefault="001A7FF0" w:rsidP="001A7FF0">
            <w:pPr>
              <w:spacing w:before="40" w:after="40" w:line="240" w:lineRule="auto"/>
              <w:rPr>
                <w:rFonts w:ascii="Calibri" w:eastAsia="Times New Roman" w:hAnsi="Calibri" w:cs="Times New Roman"/>
                <w:b/>
              </w:rPr>
            </w:pPr>
          </w:p>
        </w:tc>
      </w:tr>
    </w:tbl>
    <w:p w:rsidR="001A7FF0" w:rsidRPr="001A7FF0" w:rsidRDefault="001A7FF0" w:rsidP="001A7FF0">
      <w:pPr>
        <w:spacing w:after="120" w:line="240" w:lineRule="auto"/>
        <w:rPr>
          <w:rFonts w:ascii="Calibri" w:eastAsia="Times New Roman" w:hAnsi="Calibri" w:cs="Times New Roman"/>
          <w:b/>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985"/>
        <w:gridCol w:w="2835"/>
      </w:tblGrid>
      <w:tr w:rsidR="001A7FF0" w:rsidRPr="001A7FF0" w:rsidTr="006C0535">
        <w:trPr>
          <w:cantSplit/>
          <w:trHeight w:val="397"/>
        </w:trPr>
        <w:tc>
          <w:tcPr>
            <w:tcW w:w="5387" w:type="dxa"/>
            <w:tcBorders>
              <w:top w:val="nil"/>
              <w:left w:val="nil"/>
              <w:bottom w:val="nil"/>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rPr>
            </w:pPr>
          </w:p>
        </w:tc>
        <w:tc>
          <w:tcPr>
            <w:tcW w:w="1985" w:type="dxa"/>
            <w:tcBorders>
              <w:top w:val="single" w:sz="4" w:space="0" w:color="auto"/>
              <w:left w:val="nil"/>
              <w:bottom w:val="single" w:sz="4" w:space="0" w:color="auto"/>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Effective Date:</w:t>
            </w:r>
          </w:p>
        </w:tc>
        <w:tc>
          <w:tcPr>
            <w:tcW w:w="2835" w:type="dxa"/>
            <w:tcBorders>
              <w:top w:val="single" w:sz="4" w:space="0" w:color="auto"/>
              <w:left w:val="single" w:sz="4" w:space="0" w:color="auto"/>
              <w:bottom w:val="single" w:sz="4" w:space="0" w:color="auto"/>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rPr>
            </w:pPr>
          </w:p>
        </w:tc>
      </w:tr>
      <w:tr w:rsidR="001A7FF0" w:rsidRPr="001A7FF0" w:rsidTr="006C0535">
        <w:trPr>
          <w:cantSplit/>
          <w:trHeight w:val="397"/>
        </w:trPr>
        <w:tc>
          <w:tcPr>
            <w:tcW w:w="5387" w:type="dxa"/>
            <w:tcBorders>
              <w:top w:val="nil"/>
              <w:left w:val="nil"/>
              <w:bottom w:val="nil"/>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rPr>
            </w:pPr>
          </w:p>
        </w:tc>
        <w:tc>
          <w:tcPr>
            <w:tcW w:w="1985" w:type="dxa"/>
            <w:tcBorders>
              <w:top w:val="single" w:sz="4" w:space="0" w:color="auto"/>
              <w:left w:val="nil"/>
              <w:bottom w:val="single" w:sz="4" w:space="0" w:color="auto"/>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sz w:val="24"/>
                <w:szCs w:val="24"/>
              </w:rPr>
            </w:pPr>
            <w:r w:rsidRPr="001A7FF0">
              <w:rPr>
                <w:rFonts w:ascii="Calibri" w:eastAsia="Times New Roman" w:hAnsi="Calibri" w:cs="Times New Roman"/>
                <w:b/>
                <w:sz w:val="24"/>
                <w:szCs w:val="24"/>
              </w:rPr>
              <w:t xml:space="preserve">Review Date: </w:t>
            </w:r>
          </w:p>
        </w:tc>
        <w:tc>
          <w:tcPr>
            <w:tcW w:w="2835" w:type="dxa"/>
            <w:tcBorders>
              <w:top w:val="single" w:sz="4" w:space="0" w:color="auto"/>
              <w:left w:val="single" w:sz="4" w:space="0" w:color="auto"/>
              <w:bottom w:val="single" w:sz="4" w:space="0" w:color="auto"/>
              <w:right w:val="single" w:sz="4" w:space="0" w:color="auto"/>
            </w:tcBorders>
            <w:vAlign w:val="center"/>
          </w:tcPr>
          <w:p w:rsidR="001A7FF0" w:rsidRPr="001A7FF0" w:rsidRDefault="001A7FF0" w:rsidP="001A7FF0">
            <w:pPr>
              <w:spacing w:before="40" w:after="40" w:line="240" w:lineRule="auto"/>
              <w:rPr>
                <w:rFonts w:ascii="Calibri" w:eastAsia="Times New Roman" w:hAnsi="Calibri" w:cs="Times New Roman"/>
                <w:b/>
              </w:rPr>
            </w:pPr>
          </w:p>
        </w:tc>
      </w:tr>
    </w:tbl>
    <w:p w:rsidR="001A7FF0" w:rsidRPr="001A7FF0" w:rsidRDefault="001A7FF0" w:rsidP="001A7FF0">
      <w:pPr>
        <w:keepNext/>
        <w:spacing w:before="120" w:after="0" w:line="240" w:lineRule="auto"/>
        <w:outlineLvl w:val="0"/>
        <w:rPr>
          <w:rFonts w:ascii="Calibri" w:eastAsia="Times New Roman" w:hAnsi="Calibri" w:cs="Times New Roman"/>
          <w:b/>
          <w:caps/>
          <w:kern w:val="28"/>
          <w:sz w:val="24"/>
          <w:szCs w:val="20"/>
        </w:rPr>
      </w:pPr>
      <w:bookmarkStart w:id="1" w:name="_Toc465843998"/>
      <w:r w:rsidRPr="001A7FF0">
        <w:rPr>
          <w:rFonts w:ascii="Calibri" w:eastAsia="Times New Roman" w:hAnsi="Calibri" w:cs="Times New Roman"/>
          <w:b/>
          <w:caps/>
          <w:kern w:val="28"/>
          <w:sz w:val="24"/>
          <w:szCs w:val="20"/>
        </w:rPr>
        <w:t>Change/amendment History:</w:t>
      </w:r>
      <w:bookmarkEnd w:id="1"/>
    </w:p>
    <w:p w:rsidR="001A7FF0" w:rsidRPr="001A7FF0" w:rsidRDefault="001A7FF0" w:rsidP="001A7FF0">
      <w:pPr>
        <w:spacing w:after="0" w:line="240" w:lineRule="auto"/>
        <w:rPr>
          <w:rFonts w:ascii="Calibri" w:eastAsia="Times New Roman" w:hAnsi="Calibri" w:cs="Times New Roman"/>
          <w:sz w:val="20"/>
          <w:szCs w:val="20"/>
          <w:lang w:eastAsia="en-GB"/>
        </w:rPr>
      </w:pPr>
      <w:r w:rsidRPr="001A7FF0">
        <w:rPr>
          <w:rFonts w:ascii="Calibri" w:eastAsia="Times New Roman" w:hAnsi="Calibri" w:cs="Times New Roman"/>
          <w:sz w:val="20"/>
          <w:szCs w:val="20"/>
          <w:lang w:eastAsia="en-GB"/>
        </w:rPr>
        <w:t>Record of changes: (</w:t>
      </w:r>
      <w:r w:rsidRPr="001A7FF0">
        <w:rPr>
          <w:rFonts w:ascii="Calibri" w:eastAsia="Times New Roman" w:hAnsi="Calibri" w:cs="Times New Roman"/>
          <w:sz w:val="20"/>
          <w:szCs w:val="20"/>
        </w:rPr>
        <w:t>latest version number to be listed first)</w:t>
      </w:r>
    </w:p>
    <w:p w:rsidR="001A7FF0" w:rsidRPr="001A7FF0" w:rsidRDefault="001A7FF0" w:rsidP="001A7FF0">
      <w:pPr>
        <w:spacing w:after="0" w:line="240" w:lineRule="auto"/>
        <w:jc w:val="center"/>
        <w:rPr>
          <w:rFonts w:ascii="Calibri" w:eastAsia="Times New Roman" w:hAnsi="Calibri" w:cs="Times New Roman"/>
          <w:b/>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5238"/>
        <w:gridCol w:w="2127"/>
      </w:tblGrid>
      <w:tr w:rsidR="001A7FF0" w:rsidRPr="001A7FF0" w:rsidTr="006C0535">
        <w:tc>
          <w:tcPr>
            <w:tcW w:w="1368" w:type="dxa"/>
            <w:shd w:val="clear" w:color="auto" w:fill="auto"/>
          </w:tcPr>
          <w:p w:rsidR="001A7FF0" w:rsidRPr="001A7FF0" w:rsidRDefault="001A7FF0" w:rsidP="001A7FF0">
            <w:pPr>
              <w:spacing w:after="0" w:line="240" w:lineRule="auto"/>
              <w:jc w:val="center"/>
              <w:rPr>
                <w:rFonts w:ascii="Calibri" w:eastAsia="Times New Roman" w:hAnsi="Calibri" w:cs="Times New Roman"/>
                <w:b/>
                <w:sz w:val="16"/>
                <w:szCs w:val="16"/>
                <w:lang w:eastAsia="en-GB"/>
              </w:rPr>
            </w:pPr>
          </w:p>
          <w:p w:rsidR="001A7FF0" w:rsidRPr="001A7FF0" w:rsidRDefault="001A7FF0" w:rsidP="001A7FF0">
            <w:pPr>
              <w:spacing w:after="0" w:line="240" w:lineRule="auto"/>
              <w:jc w:val="center"/>
              <w:rPr>
                <w:rFonts w:ascii="Calibri" w:eastAsia="Times New Roman" w:hAnsi="Calibri" w:cs="Times New Roman"/>
                <w:b/>
                <w:sz w:val="24"/>
                <w:szCs w:val="24"/>
                <w:lang w:eastAsia="en-GB"/>
              </w:rPr>
            </w:pPr>
            <w:r w:rsidRPr="001A7FF0">
              <w:rPr>
                <w:rFonts w:ascii="Calibri" w:eastAsia="Times New Roman" w:hAnsi="Calibri" w:cs="Times New Roman"/>
                <w:b/>
                <w:sz w:val="24"/>
                <w:szCs w:val="24"/>
                <w:lang w:eastAsia="en-GB"/>
              </w:rPr>
              <w:t>Version No</w:t>
            </w:r>
          </w:p>
        </w:tc>
        <w:tc>
          <w:tcPr>
            <w:tcW w:w="1440" w:type="dxa"/>
            <w:shd w:val="clear" w:color="auto" w:fill="auto"/>
          </w:tcPr>
          <w:p w:rsidR="001A7FF0" w:rsidRPr="001A7FF0" w:rsidRDefault="001A7FF0" w:rsidP="001A7FF0">
            <w:pPr>
              <w:spacing w:after="0" w:line="240" w:lineRule="auto"/>
              <w:jc w:val="center"/>
              <w:rPr>
                <w:rFonts w:ascii="Calibri" w:eastAsia="Times New Roman" w:hAnsi="Calibri" w:cs="Times New Roman"/>
                <w:b/>
                <w:sz w:val="16"/>
                <w:szCs w:val="16"/>
                <w:lang w:eastAsia="en-GB"/>
              </w:rPr>
            </w:pPr>
          </w:p>
          <w:p w:rsidR="001A7FF0" w:rsidRPr="001A7FF0" w:rsidRDefault="001A7FF0" w:rsidP="001A7FF0">
            <w:pPr>
              <w:spacing w:after="0" w:line="240" w:lineRule="auto"/>
              <w:jc w:val="center"/>
              <w:rPr>
                <w:rFonts w:ascii="Calibri" w:eastAsia="Times New Roman" w:hAnsi="Calibri" w:cs="Times New Roman"/>
                <w:b/>
                <w:sz w:val="24"/>
                <w:szCs w:val="24"/>
                <w:lang w:eastAsia="en-GB"/>
              </w:rPr>
            </w:pPr>
            <w:r w:rsidRPr="001A7FF0">
              <w:rPr>
                <w:rFonts w:ascii="Calibri" w:eastAsia="Times New Roman" w:hAnsi="Calibri" w:cs="Times New Roman"/>
                <w:b/>
                <w:sz w:val="24"/>
                <w:szCs w:val="24"/>
                <w:lang w:eastAsia="en-GB"/>
              </w:rPr>
              <w:t>Effective Date</w:t>
            </w:r>
          </w:p>
        </w:tc>
        <w:tc>
          <w:tcPr>
            <w:tcW w:w="5238" w:type="dxa"/>
            <w:shd w:val="clear" w:color="auto" w:fill="auto"/>
          </w:tcPr>
          <w:p w:rsidR="001A7FF0" w:rsidRPr="001A7FF0" w:rsidRDefault="001A7FF0" w:rsidP="001A7FF0">
            <w:pPr>
              <w:spacing w:after="0" w:line="240" w:lineRule="auto"/>
              <w:jc w:val="center"/>
              <w:rPr>
                <w:rFonts w:ascii="Calibri" w:eastAsia="Times New Roman" w:hAnsi="Calibri" w:cs="Times New Roman"/>
                <w:b/>
                <w:sz w:val="16"/>
                <w:szCs w:val="16"/>
                <w:lang w:eastAsia="en-GB"/>
              </w:rPr>
            </w:pPr>
          </w:p>
          <w:p w:rsidR="001A7FF0" w:rsidRPr="001A7FF0" w:rsidRDefault="001A7FF0" w:rsidP="001A7FF0">
            <w:pPr>
              <w:spacing w:after="0" w:line="240" w:lineRule="auto"/>
              <w:jc w:val="center"/>
              <w:rPr>
                <w:rFonts w:ascii="Calibri" w:eastAsia="Times New Roman" w:hAnsi="Calibri" w:cs="Times New Roman"/>
                <w:b/>
                <w:sz w:val="24"/>
                <w:szCs w:val="24"/>
                <w:lang w:eastAsia="en-GB"/>
              </w:rPr>
            </w:pPr>
            <w:r w:rsidRPr="001A7FF0">
              <w:rPr>
                <w:rFonts w:ascii="Calibri" w:eastAsia="Times New Roman" w:hAnsi="Calibri" w:cs="Times New Roman"/>
                <w:b/>
                <w:sz w:val="24"/>
                <w:szCs w:val="24"/>
                <w:lang w:eastAsia="en-GB"/>
              </w:rPr>
              <w:t>Brief Summary of Changes</w:t>
            </w:r>
          </w:p>
        </w:tc>
        <w:tc>
          <w:tcPr>
            <w:tcW w:w="2127" w:type="dxa"/>
            <w:shd w:val="clear" w:color="auto" w:fill="auto"/>
          </w:tcPr>
          <w:p w:rsidR="001A7FF0" w:rsidRPr="001A7FF0" w:rsidRDefault="001A7FF0" w:rsidP="001A7FF0">
            <w:pPr>
              <w:spacing w:after="0" w:line="240" w:lineRule="auto"/>
              <w:jc w:val="center"/>
              <w:rPr>
                <w:rFonts w:ascii="Calibri" w:eastAsia="Times New Roman" w:hAnsi="Calibri" w:cs="Times New Roman"/>
                <w:b/>
                <w:sz w:val="16"/>
                <w:szCs w:val="16"/>
                <w:lang w:eastAsia="en-GB"/>
              </w:rPr>
            </w:pPr>
          </w:p>
          <w:p w:rsidR="001A7FF0" w:rsidRPr="001A7FF0" w:rsidRDefault="001A7FF0" w:rsidP="001A7FF0">
            <w:pPr>
              <w:spacing w:after="0" w:line="240" w:lineRule="auto"/>
              <w:jc w:val="center"/>
              <w:rPr>
                <w:rFonts w:ascii="Calibri" w:eastAsia="Times New Roman" w:hAnsi="Calibri" w:cs="Times New Roman"/>
                <w:b/>
                <w:sz w:val="24"/>
                <w:szCs w:val="24"/>
                <w:lang w:eastAsia="en-GB"/>
              </w:rPr>
            </w:pPr>
            <w:r w:rsidRPr="001A7FF0">
              <w:rPr>
                <w:rFonts w:ascii="Calibri" w:eastAsia="Times New Roman" w:hAnsi="Calibri" w:cs="Times New Roman"/>
                <w:b/>
                <w:sz w:val="24"/>
                <w:szCs w:val="24"/>
                <w:lang w:eastAsia="en-GB"/>
              </w:rPr>
              <w:t>Author</w:t>
            </w:r>
          </w:p>
        </w:tc>
      </w:tr>
      <w:tr w:rsidR="001A7FF0" w:rsidRPr="001A7FF0" w:rsidTr="006C0535">
        <w:tc>
          <w:tcPr>
            <w:tcW w:w="1368" w:type="dxa"/>
            <w:shd w:val="clear" w:color="auto" w:fill="auto"/>
          </w:tcPr>
          <w:p w:rsidR="001A7FF0" w:rsidRPr="001A7FF0" w:rsidRDefault="001A7FF0" w:rsidP="001A7FF0">
            <w:pPr>
              <w:spacing w:after="0" w:line="240" w:lineRule="auto"/>
              <w:rPr>
                <w:rFonts w:ascii="Calibri" w:eastAsia="Times New Roman" w:hAnsi="Calibri" w:cs="Times New Roman"/>
                <w:b/>
                <w:sz w:val="24"/>
                <w:szCs w:val="24"/>
                <w:highlight w:val="yellow"/>
                <w:lang w:eastAsia="en-GB"/>
              </w:rPr>
            </w:pPr>
            <w:r w:rsidRPr="001A7FF0">
              <w:rPr>
                <w:rFonts w:ascii="Calibri" w:eastAsia="Times New Roman" w:hAnsi="Calibri" w:cs="Times New Roman"/>
                <w:b/>
                <w:sz w:val="24"/>
                <w:szCs w:val="24"/>
                <w:highlight w:val="yellow"/>
                <w:lang w:eastAsia="en-GB"/>
              </w:rPr>
              <w:t>Example:</w:t>
            </w:r>
          </w:p>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Version 2</w:t>
            </w:r>
          </w:p>
        </w:tc>
        <w:tc>
          <w:tcPr>
            <w:tcW w:w="1440"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January 2010</w:t>
            </w:r>
          </w:p>
        </w:tc>
        <w:tc>
          <w:tcPr>
            <w:tcW w:w="5238" w:type="dxa"/>
            <w:shd w:val="clear" w:color="auto" w:fill="auto"/>
          </w:tcPr>
          <w:p w:rsidR="001A7FF0" w:rsidRPr="001A7FF0" w:rsidRDefault="001A7FF0" w:rsidP="001A7FF0">
            <w:pPr>
              <w:numPr>
                <w:ilvl w:val="0"/>
                <w:numId w:val="2"/>
              </w:numPr>
              <w:spacing w:after="12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References updated</w:t>
            </w:r>
          </w:p>
          <w:p w:rsidR="001A7FF0" w:rsidRPr="001A7FF0" w:rsidRDefault="001A7FF0" w:rsidP="001A7FF0">
            <w:pPr>
              <w:numPr>
                <w:ilvl w:val="0"/>
                <w:numId w:val="2"/>
              </w:numPr>
              <w:spacing w:after="12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b/>
                <w:sz w:val="24"/>
                <w:szCs w:val="24"/>
                <w:highlight w:val="yellow"/>
                <w:lang w:eastAsia="en-GB"/>
              </w:rPr>
              <w:t>Appendix 1</w:t>
            </w:r>
            <w:r w:rsidRPr="001A7FF0">
              <w:rPr>
                <w:rFonts w:ascii="Calibri" w:eastAsia="Times New Roman" w:hAnsi="Calibri" w:cs="Times New Roman"/>
                <w:sz w:val="24"/>
                <w:szCs w:val="24"/>
                <w:highlight w:val="yellow"/>
                <w:lang w:eastAsia="en-GB"/>
              </w:rPr>
              <w:t xml:space="preserve"> updated and re-designed.</w:t>
            </w:r>
          </w:p>
        </w:tc>
        <w:tc>
          <w:tcPr>
            <w:tcW w:w="2127"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A N Other</w:t>
            </w:r>
          </w:p>
        </w:tc>
      </w:tr>
      <w:tr w:rsidR="001A7FF0" w:rsidRPr="001A7FF0" w:rsidTr="006C0535">
        <w:tc>
          <w:tcPr>
            <w:tcW w:w="1368"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Version 1</w:t>
            </w:r>
          </w:p>
        </w:tc>
        <w:tc>
          <w:tcPr>
            <w:tcW w:w="1440"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November 2008</w:t>
            </w:r>
          </w:p>
        </w:tc>
        <w:tc>
          <w:tcPr>
            <w:tcW w:w="5238" w:type="dxa"/>
            <w:shd w:val="clear" w:color="auto" w:fill="auto"/>
          </w:tcPr>
          <w:p w:rsidR="001A7FF0" w:rsidRPr="001A7FF0" w:rsidRDefault="001A7FF0" w:rsidP="001A7FF0">
            <w:pPr>
              <w:numPr>
                <w:ilvl w:val="0"/>
                <w:numId w:val="1"/>
              </w:numPr>
              <w:spacing w:after="12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This document has been reviewed, without change.</w:t>
            </w:r>
          </w:p>
        </w:tc>
        <w:tc>
          <w:tcPr>
            <w:tcW w:w="2127"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A N Other</w:t>
            </w:r>
          </w:p>
        </w:tc>
      </w:tr>
      <w:tr w:rsidR="001A7FF0" w:rsidRPr="001A7FF0" w:rsidTr="006C0535">
        <w:tc>
          <w:tcPr>
            <w:tcW w:w="1368"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Version 1</w:t>
            </w:r>
          </w:p>
        </w:tc>
        <w:tc>
          <w:tcPr>
            <w:tcW w:w="1440"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November 2007</w:t>
            </w:r>
          </w:p>
        </w:tc>
        <w:tc>
          <w:tcPr>
            <w:tcW w:w="5238" w:type="dxa"/>
            <w:shd w:val="clear" w:color="auto" w:fill="auto"/>
          </w:tcPr>
          <w:p w:rsidR="001A7FF0" w:rsidRPr="001A7FF0" w:rsidRDefault="001A7FF0" w:rsidP="001A7FF0">
            <w:pPr>
              <w:numPr>
                <w:ilvl w:val="0"/>
                <w:numId w:val="1"/>
              </w:numPr>
              <w:spacing w:after="12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This is a new procedural document, please read in full.</w:t>
            </w:r>
          </w:p>
        </w:tc>
        <w:tc>
          <w:tcPr>
            <w:tcW w:w="2127" w:type="dxa"/>
            <w:shd w:val="clear" w:color="auto" w:fill="auto"/>
          </w:tcPr>
          <w:p w:rsidR="001A7FF0" w:rsidRPr="001A7FF0" w:rsidRDefault="001A7FF0" w:rsidP="001A7FF0">
            <w:pPr>
              <w:spacing w:after="0" w:line="240" w:lineRule="auto"/>
              <w:rPr>
                <w:rFonts w:ascii="Calibri" w:eastAsia="Times New Roman" w:hAnsi="Calibri" w:cs="Times New Roman"/>
                <w:sz w:val="24"/>
                <w:szCs w:val="24"/>
                <w:highlight w:val="yellow"/>
                <w:lang w:eastAsia="en-GB"/>
              </w:rPr>
            </w:pPr>
            <w:r w:rsidRPr="001A7FF0">
              <w:rPr>
                <w:rFonts w:ascii="Calibri" w:eastAsia="Times New Roman" w:hAnsi="Calibri" w:cs="Times New Roman"/>
                <w:sz w:val="24"/>
                <w:szCs w:val="24"/>
                <w:highlight w:val="yellow"/>
                <w:lang w:eastAsia="en-GB"/>
              </w:rPr>
              <w:t>A N Other</w:t>
            </w:r>
          </w:p>
        </w:tc>
      </w:tr>
    </w:tbl>
    <w:p w:rsidR="001A7FF0" w:rsidRPr="001A7FF0" w:rsidRDefault="001A7FF0" w:rsidP="001A7FF0">
      <w:pPr>
        <w:widowControl w:val="0"/>
        <w:spacing w:after="120" w:line="240" w:lineRule="auto"/>
        <w:rPr>
          <w:rFonts w:ascii="Calibri" w:eastAsia="Times New Roman" w:hAnsi="Calibri" w:cs="Times New Roman"/>
          <w:szCs w:val="20"/>
        </w:rPr>
        <w:sectPr w:rsidR="001A7FF0" w:rsidRPr="001A7FF0" w:rsidSect="007F42F5">
          <w:footerReference w:type="default" r:id="rId9"/>
          <w:pgSz w:w="11906" w:h="16838" w:code="9"/>
          <w:pgMar w:top="1134" w:right="1021" w:bottom="1021" w:left="1174" w:header="675" w:footer="669" w:gutter="0"/>
          <w:cols w:space="720"/>
        </w:sectPr>
      </w:pPr>
    </w:p>
    <w:p w:rsidR="001A7FF0" w:rsidRPr="001A7FF0" w:rsidRDefault="00FF25C2" w:rsidP="00FF25C2">
      <w:pPr>
        <w:pStyle w:val="SOPTopsecton"/>
        <w:spacing w:after="0"/>
      </w:pPr>
      <w:bookmarkStart w:id="2" w:name="_Toc465843999"/>
      <w:r>
        <w:lastRenderedPageBreak/>
        <w:t>1</w:t>
      </w:r>
      <w:r w:rsidR="001A7FF0" w:rsidRPr="001A7FF0">
        <w:t xml:space="preserve"> </w:t>
      </w:r>
      <w:r w:rsidR="001A7FF0" w:rsidRPr="001A7FF0">
        <w:tab/>
        <w:t>INTRODUCTION</w:t>
      </w:r>
      <w:bookmarkEnd w:id="2"/>
    </w:p>
    <w:p w:rsidR="00FF25C2" w:rsidRDefault="00FF25C2" w:rsidP="00FF25C2">
      <w:pPr>
        <w:spacing w:after="0" w:line="240" w:lineRule="auto"/>
        <w:ind w:left="360"/>
        <w:rPr>
          <w:rFonts w:ascii="Calibri" w:eastAsia="Times New Roman" w:hAnsi="Calibri" w:cs="Times New Roman"/>
          <w:sz w:val="24"/>
          <w:szCs w:val="24"/>
          <w:highlight w:val="yellow"/>
        </w:rPr>
      </w:pPr>
    </w:p>
    <w:p w:rsidR="001A7FF0" w:rsidRPr="001A7FF0" w:rsidRDefault="001A7FF0" w:rsidP="00294DF2">
      <w:pPr>
        <w:numPr>
          <w:ilvl w:val="0"/>
          <w:numId w:val="1"/>
        </w:numPr>
        <w:spacing w:after="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Give a general introduction, with a statement of rationale.</w:t>
      </w:r>
    </w:p>
    <w:p w:rsidR="001A7FF0" w:rsidRPr="001A7FF0" w:rsidRDefault="001A7FF0" w:rsidP="00BB58A1">
      <w:pPr>
        <w:numPr>
          <w:ilvl w:val="0"/>
          <w:numId w:val="1"/>
        </w:numPr>
        <w:spacing w:after="6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A brief description of the purpose of the Standard Operating Procedure (SOP); it should describe why the SOP is required (e.g. compliance with policies or other internal procedures/guidelines).</w:t>
      </w:r>
    </w:p>
    <w:p w:rsidR="001A7FF0" w:rsidRPr="001A7FF0" w:rsidRDefault="001A7FF0" w:rsidP="00BB58A1">
      <w:pPr>
        <w:numPr>
          <w:ilvl w:val="0"/>
          <w:numId w:val="1"/>
        </w:numPr>
        <w:spacing w:after="60" w:line="240" w:lineRule="auto"/>
        <w:rPr>
          <w:rFonts w:ascii="Calibri" w:eastAsia="Times New Roman" w:hAnsi="Calibri" w:cs="Times New Roman"/>
          <w:color w:val="40458C"/>
          <w:sz w:val="24"/>
          <w:szCs w:val="24"/>
          <w:highlight w:val="yellow"/>
        </w:rPr>
      </w:pPr>
      <w:r w:rsidRPr="001A7FF0">
        <w:rPr>
          <w:rFonts w:ascii="Calibri" w:eastAsia="Times New Roman" w:hAnsi="Calibri" w:cs="Times New Roman"/>
          <w:sz w:val="24"/>
          <w:szCs w:val="24"/>
          <w:highlight w:val="yellow"/>
        </w:rPr>
        <w:t>Any regulations or procedures referred to in this section should be identified.  The source should be given in the reference section below rather than direct quotes.</w:t>
      </w:r>
    </w:p>
    <w:p w:rsidR="001A7FF0" w:rsidRPr="001A7FF0" w:rsidRDefault="001A7FF0" w:rsidP="00BB58A1">
      <w:pPr>
        <w:numPr>
          <w:ilvl w:val="0"/>
          <w:numId w:val="1"/>
        </w:numPr>
        <w:spacing w:after="60" w:line="240" w:lineRule="auto"/>
        <w:rPr>
          <w:rFonts w:ascii="Calibri" w:eastAsia="Times New Roman" w:hAnsi="Calibri" w:cs="Times New Roman"/>
          <w:color w:val="40458C"/>
          <w:sz w:val="24"/>
          <w:szCs w:val="24"/>
          <w:highlight w:val="yellow"/>
        </w:rPr>
      </w:pPr>
      <w:r w:rsidRPr="001A7FF0">
        <w:rPr>
          <w:rFonts w:ascii="Calibri" w:eastAsia="Times New Roman" w:hAnsi="Calibri" w:cs="Times New Roman"/>
          <w:sz w:val="24"/>
          <w:szCs w:val="24"/>
          <w:highlight w:val="yellow"/>
        </w:rPr>
        <w:t xml:space="preserve">A statement that outlines the areas and context covered by the SOP.  </w:t>
      </w:r>
    </w:p>
    <w:p w:rsidR="001A7FF0" w:rsidRPr="00FF25C2" w:rsidRDefault="001A7FF0" w:rsidP="00FF25C2">
      <w:pPr>
        <w:numPr>
          <w:ilvl w:val="0"/>
          <w:numId w:val="1"/>
        </w:numPr>
        <w:spacing w:after="0" w:line="240" w:lineRule="auto"/>
        <w:rPr>
          <w:rFonts w:ascii="Calibri" w:eastAsia="Times New Roman" w:hAnsi="Calibri" w:cs="Times New Roman"/>
          <w:color w:val="40458C"/>
          <w:sz w:val="24"/>
          <w:szCs w:val="24"/>
          <w:highlight w:val="yellow"/>
        </w:rPr>
      </w:pPr>
      <w:r w:rsidRPr="001A7FF0">
        <w:rPr>
          <w:rFonts w:ascii="Calibri" w:eastAsia="Times New Roman" w:hAnsi="Calibri" w:cs="Arial"/>
          <w:sz w:val="24"/>
          <w:szCs w:val="24"/>
          <w:highlight w:val="yellow"/>
        </w:rPr>
        <w:t>If there are any areas in which this SOP specifically does NOT apply, these should also be mentioned.</w:t>
      </w:r>
    </w:p>
    <w:p w:rsidR="00FF25C2" w:rsidRPr="001A7FF0" w:rsidRDefault="00FF25C2" w:rsidP="00FF25C2">
      <w:pPr>
        <w:spacing w:after="0" w:line="240" w:lineRule="auto"/>
        <w:ind w:left="360"/>
        <w:rPr>
          <w:rFonts w:ascii="Calibri" w:eastAsia="Times New Roman" w:hAnsi="Calibri" w:cs="Times New Roman"/>
          <w:color w:val="40458C"/>
          <w:sz w:val="24"/>
          <w:szCs w:val="24"/>
          <w:highlight w:val="yellow"/>
        </w:rPr>
      </w:pPr>
    </w:p>
    <w:p w:rsidR="001A7FF0" w:rsidRPr="001A7FF0" w:rsidRDefault="00FF25C2" w:rsidP="00294DF2">
      <w:pPr>
        <w:pStyle w:val="SOPTopsecton"/>
        <w:spacing w:after="0"/>
      </w:pPr>
      <w:bookmarkStart w:id="3" w:name="_Toc465844000"/>
      <w:r>
        <w:t>2</w:t>
      </w:r>
      <w:r w:rsidR="001A7FF0" w:rsidRPr="001A7FF0">
        <w:tab/>
      </w:r>
      <w:r w:rsidR="001A7FF0" w:rsidRPr="00FF25C2">
        <w:t>ROLES</w:t>
      </w:r>
      <w:r w:rsidR="001A7FF0" w:rsidRPr="001A7FF0">
        <w:t xml:space="preserve"> AND RESPONSIBILITIES</w:t>
      </w:r>
      <w:bookmarkEnd w:id="3"/>
    </w:p>
    <w:p w:rsidR="00FF25C2" w:rsidRDefault="00FF25C2" w:rsidP="00FF25C2">
      <w:pPr>
        <w:spacing w:after="0" w:line="240" w:lineRule="auto"/>
        <w:ind w:left="360"/>
        <w:rPr>
          <w:rFonts w:ascii="Calibri" w:eastAsia="Times New Roman" w:hAnsi="Calibri" w:cs="Times New Roman"/>
          <w:sz w:val="24"/>
          <w:szCs w:val="24"/>
          <w:highlight w:val="yellow"/>
        </w:rPr>
      </w:pPr>
    </w:p>
    <w:p w:rsidR="001A7FF0" w:rsidRPr="001A7FF0" w:rsidRDefault="001A7FF0" w:rsidP="00294DF2">
      <w:pPr>
        <w:numPr>
          <w:ilvl w:val="0"/>
          <w:numId w:val="3"/>
        </w:numPr>
        <w:spacing w:after="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List who is responsible for undertaking this SOP.</w:t>
      </w:r>
    </w:p>
    <w:p w:rsidR="001A7FF0" w:rsidRDefault="001A7FF0" w:rsidP="00FF25C2">
      <w:pPr>
        <w:numPr>
          <w:ilvl w:val="0"/>
          <w:numId w:val="3"/>
        </w:numPr>
        <w:spacing w:after="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Give a brief summary of the roles listed in the procedure and the responsibilities of each role holder for the procedures detailed in the SOP.  Details of the responsibilities should be a brief list of the key tasks performed.  This section should not be a complete summary of the SOP.</w:t>
      </w:r>
    </w:p>
    <w:p w:rsidR="00FF25C2" w:rsidRDefault="00FF25C2" w:rsidP="00FF25C2">
      <w:pPr>
        <w:spacing w:after="0" w:line="240" w:lineRule="auto"/>
        <w:ind w:left="360"/>
        <w:rPr>
          <w:rFonts w:ascii="Calibri" w:eastAsia="Times New Roman" w:hAnsi="Calibri" w:cs="Times New Roman"/>
          <w:sz w:val="24"/>
          <w:szCs w:val="24"/>
          <w:highlight w:val="yellow"/>
        </w:rPr>
      </w:pPr>
    </w:p>
    <w:p w:rsidR="001A7FF0" w:rsidRPr="001A7FF0" w:rsidRDefault="00FF25C2" w:rsidP="00294DF2">
      <w:pPr>
        <w:pStyle w:val="SOPTopsecton"/>
        <w:spacing w:after="0"/>
      </w:pPr>
      <w:bookmarkStart w:id="4" w:name="_Toc465844001"/>
      <w:r>
        <w:t>3</w:t>
      </w:r>
      <w:r w:rsidR="001A7FF0" w:rsidRPr="001A7FF0">
        <w:tab/>
        <w:t>SPECIFIC STANDARD OPERATING PROCEDURE</w:t>
      </w:r>
      <w:bookmarkEnd w:id="4"/>
    </w:p>
    <w:p w:rsidR="00FF25C2" w:rsidRDefault="00FF25C2" w:rsidP="00FF25C2">
      <w:pPr>
        <w:spacing w:after="0" w:line="240" w:lineRule="auto"/>
        <w:ind w:left="360"/>
        <w:rPr>
          <w:rFonts w:ascii="Calibri" w:eastAsia="Times New Roman" w:hAnsi="Calibri" w:cs="Times New Roman"/>
          <w:sz w:val="24"/>
          <w:szCs w:val="24"/>
          <w:highlight w:val="yellow"/>
        </w:rPr>
      </w:pPr>
    </w:p>
    <w:p w:rsidR="001A7FF0" w:rsidRPr="001A7FF0" w:rsidRDefault="001A7FF0" w:rsidP="00294DF2">
      <w:pPr>
        <w:numPr>
          <w:ilvl w:val="0"/>
          <w:numId w:val="4"/>
        </w:numPr>
        <w:spacing w:after="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This section is the main text of the SOP.  It details the procedure for the task to be performed.</w:t>
      </w:r>
    </w:p>
    <w:p w:rsidR="001A7FF0" w:rsidRPr="001A7FF0" w:rsidRDefault="001A7FF0" w:rsidP="00BB58A1">
      <w:pPr>
        <w:numPr>
          <w:ilvl w:val="0"/>
          <w:numId w:val="4"/>
        </w:numPr>
        <w:spacing w:after="6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There should be sufficient detail, clearly expressed, to enable a trained person to perform the procedure without supervision.</w:t>
      </w:r>
    </w:p>
    <w:p w:rsidR="001A7FF0" w:rsidRPr="001A7FF0" w:rsidRDefault="001A7FF0" w:rsidP="00BB58A1">
      <w:pPr>
        <w:numPr>
          <w:ilvl w:val="0"/>
          <w:numId w:val="4"/>
        </w:numPr>
        <w:spacing w:after="6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There should also be sufficient detail to enable a trained person to use the document to train others to perform the task.</w:t>
      </w:r>
    </w:p>
    <w:p w:rsidR="001A7FF0" w:rsidRDefault="001A7FF0" w:rsidP="00FF25C2">
      <w:pPr>
        <w:numPr>
          <w:ilvl w:val="0"/>
          <w:numId w:val="4"/>
        </w:numPr>
        <w:spacing w:after="0" w:line="240" w:lineRule="auto"/>
        <w:rPr>
          <w:rFonts w:ascii="Calibri" w:eastAsia="Times New Roman" w:hAnsi="Calibri" w:cs="Times New Roman"/>
          <w:sz w:val="24"/>
          <w:szCs w:val="24"/>
          <w:highlight w:val="yellow"/>
        </w:rPr>
      </w:pPr>
      <w:r w:rsidRPr="001A7FF0">
        <w:rPr>
          <w:rFonts w:ascii="Calibri" w:eastAsia="Times New Roman" w:hAnsi="Calibri" w:cs="Times New Roman"/>
          <w:sz w:val="24"/>
          <w:szCs w:val="24"/>
          <w:highlight w:val="yellow"/>
        </w:rPr>
        <w:t>The use of flow diagrams may be useful, especially in complex procedures.</w:t>
      </w:r>
    </w:p>
    <w:p w:rsidR="00FF25C2" w:rsidRPr="001A7FF0" w:rsidRDefault="00FF25C2" w:rsidP="00FF25C2">
      <w:pPr>
        <w:spacing w:after="0" w:line="240" w:lineRule="auto"/>
        <w:ind w:left="360"/>
        <w:rPr>
          <w:rFonts w:ascii="Calibri" w:eastAsia="Times New Roman" w:hAnsi="Calibri" w:cs="Times New Roman"/>
          <w:sz w:val="24"/>
          <w:szCs w:val="24"/>
          <w:highlight w:val="yellow"/>
        </w:rPr>
      </w:pPr>
    </w:p>
    <w:p w:rsidR="001A7FF0" w:rsidRPr="001A7FF0" w:rsidRDefault="00FF25C2" w:rsidP="00294DF2">
      <w:pPr>
        <w:pStyle w:val="SOPTopsecton"/>
        <w:spacing w:after="0"/>
      </w:pPr>
      <w:bookmarkStart w:id="5" w:name="_Toc465844002"/>
      <w:r>
        <w:t>4</w:t>
      </w:r>
      <w:r w:rsidR="001A7FF0" w:rsidRPr="001A7FF0">
        <w:tab/>
        <w:t>ASSOCIATED TRUST PROCEDURAL DOCUMENTS/FORMS/</w:t>
      </w:r>
      <w:r w:rsidR="001A7FF0">
        <w:t xml:space="preserve"> </w:t>
      </w:r>
      <w:r w:rsidR="001A7FF0" w:rsidRPr="001A7FF0">
        <w:t>TEMPLATES TO BE USED</w:t>
      </w:r>
      <w:bookmarkEnd w:id="5"/>
    </w:p>
    <w:p w:rsidR="00FF25C2" w:rsidRDefault="00FF25C2" w:rsidP="00FF25C2">
      <w:pPr>
        <w:spacing w:after="0" w:line="240" w:lineRule="auto"/>
        <w:rPr>
          <w:rFonts w:ascii="Calibri" w:eastAsia="Times New Roman" w:hAnsi="Calibri" w:cs="Times New Roman"/>
          <w:sz w:val="24"/>
          <w:szCs w:val="24"/>
          <w:highlight w:val="yellow"/>
        </w:rPr>
      </w:pPr>
    </w:p>
    <w:p w:rsidR="001A7FF0" w:rsidRDefault="001A7FF0" w:rsidP="00FF25C2">
      <w:pPr>
        <w:spacing w:after="0" w:line="240" w:lineRule="auto"/>
        <w:rPr>
          <w:rFonts w:ascii="Calibri" w:eastAsia="Times New Roman" w:hAnsi="Calibri" w:cs="Times New Roman"/>
          <w:sz w:val="24"/>
          <w:szCs w:val="24"/>
        </w:rPr>
      </w:pPr>
      <w:proofErr w:type="gramStart"/>
      <w:r w:rsidRPr="001A7FF0">
        <w:rPr>
          <w:rFonts w:ascii="Calibri" w:eastAsia="Times New Roman" w:hAnsi="Calibri" w:cs="Times New Roman"/>
          <w:sz w:val="24"/>
          <w:szCs w:val="24"/>
          <w:highlight w:val="yellow"/>
        </w:rPr>
        <w:t>Where associated Trust procedural documents/forms/templates etc., are referenced in the text, the numbers and titles to be listed under this section.</w:t>
      </w:r>
      <w:proofErr w:type="gramEnd"/>
      <w:r w:rsidRPr="001A7FF0">
        <w:rPr>
          <w:rFonts w:ascii="Calibri" w:eastAsia="Times New Roman" w:hAnsi="Calibri" w:cs="Times New Roman"/>
          <w:sz w:val="24"/>
          <w:szCs w:val="24"/>
          <w:highlight w:val="yellow"/>
        </w:rPr>
        <w:t xml:space="preserve">  </w:t>
      </w:r>
    </w:p>
    <w:p w:rsidR="00294DF2" w:rsidRPr="001A7FF0" w:rsidRDefault="00294DF2" w:rsidP="00FF25C2">
      <w:pPr>
        <w:spacing w:after="0" w:line="240" w:lineRule="auto"/>
        <w:rPr>
          <w:rFonts w:ascii="Calibri" w:eastAsia="Times New Roman" w:hAnsi="Calibri" w:cs="Times New Roman"/>
          <w:sz w:val="24"/>
          <w:szCs w:val="24"/>
        </w:rPr>
      </w:pPr>
    </w:p>
    <w:p w:rsidR="001A7FF0" w:rsidRPr="001A7FF0" w:rsidRDefault="001A7FF0" w:rsidP="00294DF2">
      <w:pPr>
        <w:keepNext/>
        <w:spacing w:after="0" w:line="240" w:lineRule="auto"/>
        <w:outlineLvl w:val="0"/>
        <w:rPr>
          <w:rFonts w:ascii="Calibri" w:eastAsia="Times New Roman" w:hAnsi="Calibri" w:cs="Times New Roman"/>
          <w:b/>
          <w:caps/>
          <w:kern w:val="28"/>
          <w:sz w:val="24"/>
          <w:szCs w:val="24"/>
          <w:u w:val="single"/>
        </w:rPr>
      </w:pPr>
      <w:bookmarkStart w:id="6" w:name="_Toc465844003"/>
      <w:r w:rsidRPr="001A7FF0">
        <w:rPr>
          <w:rFonts w:ascii="Calibri" w:eastAsia="Times New Roman" w:hAnsi="Calibri" w:cs="Times New Roman"/>
          <w:b/>
          <w:kern w:val="28"/>
          <w:sz w:val="24"/>
          <w:szCs w:val="24"/>
          <w:u w:val="single"/>
        </w:rPr>
        <w:t>Internal and External References:</w:t>
      </w:r>
      <w:bookmarkEnd w:id="6"/>
    </w:p>
    <w:p w:rsidR="001A7FF0" w:rsidRPr="001A7FF0" w:rsidRDefault="001A7FF0" w:rsidP="001A7FF0">
      <w:pPr>
        <w:spacing w:after="120" w:line="240" w:lineRule="auto"/>
        <w:rPr>
          <w:rFonts w:ascii="Calibri" w:eastAsia="Times New Roman" w:hAnsi="Calibri" w:cs="Times New Roman"/>
          <w:sz w:val="24"/>
          <w:szCs w:val="24"/>
        </w:rPr>
      </w:pPr>
      <w:r w:rsidRPr="001A7FF0">
        <w:rPr>
          <w:rFonts w:ascii="Calibri" w:eastAsia="Times New Roman" w:hAnsi="Calibri" w:cs="Times New Roman"/>
          <w:sz w:val="24"/>
          <w:szCs w:val="24"/>
          <w:highlight w:val="yellow"/>
        </w:rPr>
        <w:t>This section is used to list all controlled internal references (e.g. SOPs) and external references referred to within the text of the SOP only.  Web references should be included where possible.</w:t>
      </w:r>
    </w:p>
    <w:p w:rsidR="001A7FF0" w:rsidRPr="001A7FF0" w:rsidRDefault="001A7FF0" w:rsidP="00294DF2">
      <w:pPr>
        <w:spacing w:after="0" w:line="240" w:lineRule="auto"/>
        <w:rPr>
          <w:rFonts w:ascii="Calibri" w:eastAsia="Times New Roman" w:hAnsi="Calibri" w:cs="Times New Roman"/>
          <w:sz w:val="24"/>
          <w:szCs w:val="24"/>
        </w:rPr>
      </w:pPr>
      <w:proofErr w:type="gramStart"/>
      <w:r w:rsidRPr="001A7FF0">
        <w:rPr>
          <w:rFonts w:ascii="Calibri" w:eastAsia="Times New Roman" w:hAnsi="Calibri" w:cs="Times New Roman"/>
          <w:sz w:val="24"/>
          <w:szCs w:val="24"/>
          <w:highlight w:val="yellow"/>
        </w:rPr>
        <w:t>N.B.</w:t>
      </w:r>
      <w:proofErr w:type="gramEnd"/>
      <w:r w:rsidRPr="001A7FF0">
        <w:rPr>
          <w:rFonts w:ascii="Calibri" w:eastAsia="Times New Roman" w:hAnsi="Calibri" w:cs="Times New Roman"/>
          <w:sz w:val="24"/>
          <w:szCs w:val="24"/>
          <w:highlight w:val="yellow"/>
        </w:rPr>
        <w:t xml:space="preserve">  When appropriate, a list of definitions should be included for terms used in the SOP. Acronyms and abbreviations should be explained at the point of use within the SOP and not listed in this</w:t>
      </w:r>
      <w:bookmarkStart w:id="7" w:name="_GoBack"/>
      <w:bookmarkEnd w:id="7"/>
      <w:r w:rsidRPr="001A7FF0">
        <w:rPr>
          <w:rFonts w:ascii="Calibri" w:eastAsia="Times New Roman" w:hAnsi="Calibri" w:cs="Times New Roman"/>
          <w:sz w:val="24"/>
          <w:szCs w:val="24"/>
          <w:highlight w:val="yellow"/>
        </w:rPr>
        <w:t xml:space="preserve"> section.</w:t>
      </w:r>
    </w:p>
    <w:sectPr w:rsidR="001A7FF0" w:rsidRPr="001A7FF0" w:rsidSect="00BB58A1">
      <w:pgSz w:w="11906" w:h="16838"/>
      <w:pgMar w:top="993" w:right="1440" w:bottom="567" w:left="1440"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5D" w:rsidRDefault="0016615C">
      <w:pPr>
        <w:spacing w:after="0" w:line="240" w:lineRule="auto"/>
      </w:pPr>
      <w:r>
        <w:separator/>
      </w:r>
    </w:p>
  </w:endnote>
  <w:endnote w:type="continuationSeparator" w:id="0">
    <w:p w:rsidR="0046075D" w:rsidRDefault="0016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B3" w:rsidRPr="00354337" w:rsidRDefault="001A7FF0" w:rsidP="007F42F5">
    <w:pPr>
      <w:pStyle w:val="Footer"/>
      <w:tabs>
        <w:tab w:val="center" w:pos="4820"/>
        <w:tab w:val="right" w:pos="9498"/>
      </w:tabs>
      <w:rPr>
        <w:rFonts w:ascii="Calibri" w:hAnsi="Calibri"/>
        <w:sz w:val="20"/>
      </w:rPr>
    </w:pPr>
    <w:r>
      <w:tab/>
    </w:r>
    <w:r w:rsidRPr="00354337">
      <w:rPr>
        <w:rFonts w:ascii="Calibri" w:hAnsi="Calibri"/>
        <w:sz w:val="20"/>
      </w:rPr>
      <w:t xml:space="preserve">Page </w:t>
    </w:r>
    <w:r w:rsidRPr="00354337">
      <w:rPr>
        <w:rFonts w:ascii="Calibri" w:hAnsi="Calibri"/>
        <w:sz w:val="20"/>
      </w:rPr>
      <w:fldChar w:fldCharType="begin"/>
    </w:r>
    <w:r w:rsidRPr="00354337">
      <w:rPr>
        <w:rFonts w:ascii="Calibri" w:hAnsi="Calibri"/>
        <w:sz w:val="20"/>
      </w:rPr>
      <w:instrText xml:space="preserve"> PAGE </w:instrText>
    </w:r>
    <w:r w:rsidRPr="00354337">
      <w:rPr>
        <w:rFonts w:ascii="Calibri" w:hAnsi="Calibri"/>
        <w:sz w:val="20"/>
      </w:rPr>
      <w:fldChar w:fldCharType="separate"/>
    </w:r>
    <w:r w:rsidR="00294DF2">
      <w:rPr>
        <w:rFonts w:ascii="Calibri" w:hAnsi="Calibri"/>
        <w:noProof/>
        <w:sz w:val="20"/>
      </w:rPr>
      <w:t>1</w:t>
    </w:r>
    <w:r w:rsidRPr="00354337">
      <w:rPr>
        <w:rFonts w:ascii="Calibri" w:hAnsi="Calibri"/>
        <w:sz w:val="20"/>
      </w:rPr>
      <w:fldChar w:fldCharType="end"/>
    </w:r>
    <w:r w:rsidRPr="00354337">
      <w:rPr>
        <w:rFonts w:ascii="Calibri" w:hAnsi="Calibri"/>
        <w:sz w:val="20"/>
      </w:rPr>
      <w:t xml:space="preserve"> of </w:t>
    </w:r>
    <w:r w:rsidRPr="00354337">
      <w:rPr>
        <w:rFonts w:ascii="Calibri" w:hAnsi="Calibri"/>
        <w:sz w:val="20"/>
      </w:rPr>
      <w:fldChar w:fldCharType="begin"/>
    </w:r>
    <w:r w:rsidRPr="00354337">
      <w:rPr>
        <w:rFonts w:ascii="Calibri" w:hAnsi="Calibri"/>
        <w:sz w:val="20"/>
      </w:rPr>
      <w:instrText xml:space="preserve"> NUMPAGES </w:instrText>
    </w:r>
    <w:r w:rsidRPr="00354337">
      <w:rPr>
        <w:rFonts w:ascii="Calibri" w:hAnsi="Calibri"/>
        <w:sz w:val="20"/>
      </w:rPr>
      <w:fldChar w:fldCharType="separate"/>
    </w:r>
    <w:r w:rsidR="00294DF2">
      <w:rPr>
        <w:rFonts w:ascii="Calibri" w:hAnsi="Calibri"/>
        <w:noProof/>
        <w:sz w:val="20"/>
      </w:rPr>
      <w:t>2</w:t>
    </w:r>
    <w:r w:rsidRPr="00354337">
      <w:rPr>
        <w:rFonts w:ascii="Calibri" w:hAnsi="Calibri"/>
        <w:sz w:val="20"/>
      </w:rPr>
      <w:fldChar w:fldCharType="end"/>
    </w:r>
  </w:p>
  <w:p w:rsidR="003638B3" w:rsidRDefault="001A7FF0">
    <w:pPr>
      <w:pStyle w:val="Footer"/>
      <w:tabs>
        <w:tab w:val="right" w:pos="9498"/>
      </w:tabs>
    </w:pPr>
    <w:r>
      <w:tab/>
    </w:r>
    <w:r>
      <w:rPr>
        <w:sz w:val="16"/>
      </w:rPr>
      <w:t xml:space="preserve"> </w:t>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5D" w:rsidRDefault="0016615C">
      <w:pPr>
        <w:spacing w:after="0" w:line="240" w:lineRule="auto"/>
      </w:pPr>
      <w:r>
        <w:separator/>
      </w:r>
    </w:p>
  </w:footnote>
  <w:footnote w:type="continuationSeparator" w:id="0">
    <w:p w:rsidR="0046075D" w:rsidRDefault="00166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D6D"/>
    <w:multiLevelType w:val="hybridMultilevel"/>
    <w:tmpl w:val="DC8A3F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39F338B"/>
    <w:multiLevelType w:val="hybridMultilevel"/>
    <w:tmpl w:val="133C2100"/>
    <w:lvl w:ilvl="0" w:tplc="021AEF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860A96"/>
    <w:multiLevelType w:val="hybridMultilevel"/>
    <w:tmpl w:val="94C83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7B331938"/>
    <w:multiLevelType w:val="hybridMultilevel"/>
    <w:tmpl w:val="5D1E9F66"/>
    <w:lvl w:ilvl="0" w:tplc="021AEF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F0"/>
    <w:rsid w:val="0016615C"/>
    <w:rsid w:val="001A7FF0"/>
    <w:rsid w:val="00294DF2"/>
    <w:rsid w:val="0046075D"/>
    <w:rsid w:val="00A639EF"/>
    <w:rsid w:val="00BB58A1"/>
    <w:rsid w:val="00E126C3"/>
    <w:rsid w:val="00F02F6C"/>
    <w:rsid w:val="00FF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FF0"/>
  </w:style>
  <w:style w:type="paragraph" w:styleId="BalloonText">
    <w:name w:val="Balloon Text"/>
    <w:basedOn w:val="Normal"/>
    <w:link w:val="BalloonTextChar"/>
    <w:uiPriority w:val="99"/>
    <w:semiHidden/>
    <w:unhideWhenUsed/>
    <w:rsid w:val="00A6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EF"/>
    <w:rPr>
      <w:rFonts w:ascii="Tahoma" w:hAnsi="Tahoma" w:cs="Tahoma"/>
      <w:sz w:val="16"/>
      <w:szCs w:val="16"/>
    </w:rPr>
  </w:style>
  <w:style w:type="paragraph" w:customStyle="1" w:styleId="SOPTopsecton">
    <w:name w:val="SOP Top secton"/>
    <w:basedOn w:val="Normal"/>
    <w:link w:val="SOPTopsectonChar"/>
    <w:qFormat/>
    <w:rsid w:val="00FF25C2"/>
    <w:pPr>
      <w:pBdr>
        <w:top w:val="single" w:sz="24" w:space="0" w:color="4F81BD"/>
        <w:left w:val="single" w:sz="24" w:space="0" w:color="4F81BD"/>
        <w:bottom w:val="single" w:sz="24" w:space="0" w:color="4F81BD"/>
        <w:right w:val="single" w:sz="24" w:space="0" w:color="4F81BD"/>
      </w:pBdr>
      <w:shd w:val="clear" w:color="auto" w:fill="4F81BD"/>
      <w:spacing w:after="120"/>
      <w:ind w:left="720" w:hanging="720"/>
      <w:outlineLvl w:val="0"/>
    </w:pPr>
    <w:rPr>
      <w:rFonts w:ascii="Calibri" w:eastAsia="Times New Roman" w:hAnsi="Calibri" w:cs="Arial"/>
      <w:b/>
      <w:bCs/>
      <w:color w:val="FFFFFF"/>
      <w:spacing w:val="15"/>
      <w:kern w:val="28"/>
      <w:sz w:val="28"/>
      <w:szCs w:val="28"/>
      <w:lang w:bidi="en-US"/>
    </w:rPr>
  </w:style>
  <w:style w:type="character" w:customStyle="1" w:styleId="SOPTopsectonChar">
    <w:name w:val="SOP Top secton Char"/>
    <w:basedOn w:val="DefaultParagraphFont"/>
    <w:link w:val="SOPTopsecton"/>
    <w:rsid w:val="00FF25C2"/>
    <w:rPr>
      <w:rFonts w:ascii="Calibri" w:eastAsia="Times New Roman" w:hAnsi="Calibri" w:cs="Arial"/>
      <w:b/>
      <w:bCs/>
      <w:color w:val="FFFFFF"/>
      <w:spacing w:val="15"/>
      <w:kern w:val="28"/>
      <w:sz w:val="28"/>
      <w:szCs w:val="28"/>
      <w:shd w:val="clear" w:color="auto" w:fill="4F81BD"/>
      <w:lang w:bidi="en-US"/>
    </w:rPr>
  </w:style>
  <w:style w:type="paragraph" w:styleId="Header">
    <w:name w:val="header"/>
    <w:basedOn w:val="Normal"/>
    <w:link w:val="HeaderChar"/>
    <w:uiPriority w:val="99"/>
    <w:unhideWhenUsed/>
    <w:rsid w:val="00BB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FF0"/>
  </w:style>
  <w:style w:type="paragraph" w:styleId="BalloonText">
    <w:name w:val="Balloon Text"/>
    <w:basedOn w:val="Normal"/>
    <w:link w:val="BalloonTextChar"/>
    <w:uiPriority w:val="99"/>
    <w:semiHidden/>
    <w:unhideWhenUsed/>
    <w:rsid w:val="00A6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EF"/>
    <w:rPr>
      <w:rFonts w:ascii="Tahoma" w:hAnsi="Tahoma" w:cs="Tahoma"/>
      <w:sz w:val="16"/>
      <w:szCs w:val="16"/>
    </w:rPr>
  </w:style>
  <w:style w:type="paragraph" w:customStyle="1" w:styleId="SOPTopsecton">
    <w:name w:val="SOP Top secton"/>
    <w:basedOn w:val="Normal"/>
    <w:link w:val="SOPTopsectonChar"/>
    <w:qFormat/>
    <w:rsid w:val="00FF25C2"/>
    <w:pPr>
      <w:pBdr>
        <w:top w:val="single" w:sz="24" w:space="0" w:color="4F81BD"/>
        <w:left w:val="single" w:sz="24" w:space="0" w:color="4F81BD"/>
        <w:bottom w:val="single" w:sz="24" w:space="0" w:color="4F81BD"/>
        <w:right w:val="single" w:sz="24" w:space="0" w:color="4F81BD"/>
      </w:pBdr>
      <w:shd w:val="clear" w:color="auto" w:fill="4F81BD"/>
      <w:spacing w:after="120"/>
      <w:ind w:left="720" w:hanging="720"/>
      <w:outlineLvl w:val="0"/>
    </w:pPr>
    <w:rPr>
      <w:rFonts w:ascii="Calibri" w:eastAsia="Times New Roman" w:hAnsi="Calibri" w:cs="Arial"/>
      <w:b/>
      <w:bCs/>
      <w:color w:val="FFFFFF"/>
      <w:spacing w:val="15"/>
      <w:kern w:val="28"/>
      <w:sz w:val="28"/>
      <w:szCs w:val="28"/>
      <w:lang w:bidi="en-US"/>
    </w:rPr>
  </w:style>
  <w:style w:type="character" w:customStyle="1" w:styleId="SOPTopsectonChar">
    <w:name w:val="SOP Top secton Char"/>
    <w:basedOn w:val="DefaultParagraphFont"/>
    <w:link w:val="SOPTopsecton"/>
    <w:rsid w:val="00FF25C2"/>
    <w:rPr>
      <w:rFonts w:ascii="Calibri" w:eastAsia="Times New Roman" w:hAnsi="Calibri" w:cs="Arial"/>
      <w:b/>
      <w:bCs/>
      <w:color w:val="FFFFFF"/>
      <w:spacing w:val="15"/>
      <w:kern w:val="28"/>
      <w:sz w:val="28"/>
      <w:szCs w:val="28"/>
      <w:shd w:val="clear" w:color="auto" w:fill="4F81BD"/>
      <w:lang w:bidi="en-US"/>
    </w:rPr>
  </w:style>
  <w:style w:type="paragraph" w:styleId="Header">
    <w:name w:val="header"/>
    <w:basedOn w:val="Normal"/>
    <w:link w:val="HeaderChar"/>
    <w:uiPriority w:val="99"/>
    <w:unhideWhenUsed/>
    <w:rsid w:val="00BB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Riley</dc:creator>
  <cp:lastModifiedBy>Carole Baker</cp:lastModifiedBy>
  <cp:revision>4</cp:revision>
  <dcterms:created xsi:type="dcterms:W3CDTF">2017-06-02T12:25:00Z</dcterms:created>
  <dcterms:modified xsi:type="dcterms:W3CDTF">2017-06-02T12:58:00Z</dcterms:modified>
</cp:coreProperties>
</file>