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C2CC5" w14:textId="03BFBF57" w:rsidR="00AD4CFC" w:rsidRPr="00AD4CFC" w:rsidRDefault="007D4350" w:rsidP="00F41AA5">
      <w:pPr>
        <w:tabs>
          <w:tab w:val="left" w:pos="6816"/>
        </w:tabs>
        <w:spacing w:after="0" w:line="240" w:lineRule="auto"/>
        <w:ind w:left="-284"/>
        <w:jc w:val="center"/>
        <w:rPr>
          <w:rFonts w:ascii="Calibri" w:eastAsia="Times New Roman" w:hAnsi="Calibri" w:cs="Times New Roman"/>
          <w:lang w:eastAsia="en-GB"/>
        </w:rPr>
      </w:pPr>
      <w:r>
        <w:rPr>
          <w:rFonts w:ascii="Arial" w:eastAsia="Times New Roman" w:hAnsi="Arial" w:cs="Times New Roman"/>
          <w:noProof/>
          <w:sz w:val="24"/>
          <w:szCs w:val="24"/>
          <w:lang w:eastAsia="en-GB"/>
        </w:rPr>
        <mc:AlternateContent>
          <mc:Choice Requires="wps">
            <w:drawing>
              <wp:anchor distT="0" distB="0" distL="114300" distR="114300" simplePos="0" relativeHeight="251659264" behindDoc="0" locked="0" layoutInCell="1" allowOverlap="1" wp14:anchorId="67DC37A6" wp14:editId="6E1C1477">
                <wp:simplePos x="0" y="0"/>
                <wp:positionH relativeFrom="column">
                  <wp:posOffset>-266700</wp:posOffset>
                </wp:positionH>
                <wp:positionV relativeFrom="paragraph">
                  <wp:posOffset>-1863090</wp:posOffset>
                </wp:positionV>
                <wp:extent cx="1895475" cy="6381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38175"/>
                        </a:xfrm>
                        <a:prstGeom prst="rect">
                          <a:avLst/>
                        </a:prstGeom>
                        <a:solidFill>
                          <a:srgbClr val="FFFFFF"/>
                        </a:solidFill>
                        <a:ln w="9525">
                          <a:solidFill>
                            <a:srgbClr val="FF0000"/>
                          </a:solidFill>
                          <a:miter lim="800000"/>
                          <a:headEnd/>
                          <a:tailEnd/>
                        </a:ln>
                      </wps:spPr>
                      <wps:txbx>
                        <w:txbxContent>
                          <w:p w14:paraId="12BCFAE0" w14:textId="77777777" w:rsidR="00B30A8D" w:rsidRPr="00CE0C48" w:rsidRDefault="00B30A8D" w:rsidP="00AD4CFC">
                            <w:pPr>
                              <w:rPr>
                                <w:rFonts w:ascii="Calibri" w:hAnsi="Calibri"/>
                                <w:b/>
                                <w:sz w:val="28"/>
                                <w:szCs w:val="28"/>
                              </w:rPr>
                            </w:pPr>
                            <w:r w:rsidRPr="00CE0C48">
                              <w:rPr>
                                <w:rFonts w:ascii="Calibri" w:hAnsi="Calibri"/>
                                <w:b/>
                                <w:highlight w:val="yellow"/>
                              </w:rPr>
                              <w:t>APD TEMPLATE FOR THE DEVELOPMENT OF A PROCEDURAL</w:t>
                            </w:r>
                            <w:r w:rsidRPr="00CE0C48">
                              <w:rPr>
                                <w:rFonts w:ascii="Calibri" w:hAnsi="Calibri"/>
                                <w:b/>
                                <w:sz w:val="28"/>
                                <w:szCs w:val="28"/>
                                <w:highlight w:val="yellow"/>
                              </w:rPr>
                              <w:t xml:space="preserve"> </w:t>
                            </w:r>
                            <w:r w:rsidRPr="00CE0C48">
                              <w:rPr>
                                <w:rFonts w:ascii="Calibri" w:hAnsi="Calibri"/>
                                <w:b/>
                                <w:highlight w:val="yellow"/>
                              </w:rPr>
                              <w:t>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C37A6" id="_x0000_t202" coordsize="21600,21600" o:spt="202" path="m,l,21600r21600,l21600,xe">
                <v:stroke joinstyle="miter"/>
                <v:path gradientshapeok="t" o:connecttype="rect"/>
              </v:shapetype>
              <v:shape id="Text Box 4" o:spid="_x0000_s1026" type="#_x0000_t202" style="position:absolute;left:0;text-align:left;margin-left:-21pt;margin-top:-146.7pt;width:149.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" strokecolor="red">
                <v:textbox>
                  <w:txbxContent>
                    <w:p w14:paraId="12BCFAE0" w14:textId="77777777" w:rsidR="00B30A8D" w:rsidRPr="00CE0C48" w:rsidRDefault="00B30A8D" w:rsidP="00AD4CFC">
                      <w:pPr>
                        <w:rPr>
                          <w:rFonts w:ascii="Calibri" w:hAnsi="Calibri"/>
                          <w:b/>
                          <w:sz w:val="28"/>
                          <w:szCs w:val="28"/>
                        </w:rPr>
                      </w:pPr>
                      <w:r w:rsidRPr="00CE0C48">
                        <w:rPr>
                          <w:rFonts w:ascii="Calibri" w:hAnsi="Calibri"/>
                          <w:b/>
                          <w:highlight w:val="yellow"/>
                        </w:rPr>
                        <w:t>APD TEMPLATE FOR THE DEVELOPMENT OF A PROCEDURAL</w:t>
                      </w:r>
                      <w:r w:rsidRPr="00CE0C48">
                        <w:rPr>
                          <w:rFonts w:ascii="Calibri" w:hAnsi="Calibri"/>
                          <w:b/>
                          <w:sz w:val="28"/>
                          <w:szCs w:val="28"/>
                          <w:highlight w:val="yellow"/>
                        </w:rPr>
                        <w:t xml:space="preserve"> </w:t>
                      </w:r>
                      <w:r w:rsidRPr="00CE0C48">
                        <w:rPr>
                          <w:rFonts w:ascii="Calibri" w:hAnsi="Calibri"/>
                          <w:b/>
                          <w:highlight w:val="yellow"/>
                        </w:rPr>
                        <w:t>DOCUMENT</w:t>
                      </w:r>
                    </w:p>
                  </w:txbxContent>
                </v:textbox>
              </v:shape>
            </w:pict>
          </mc:Fallback>
        </mc:AlternateContent>
      </w:r>
      <w:r w:rsidR="00E63A93" w:rsidRPr="00E63A93">
        <w:rPr>
          <w:rFonts w:ascii="Calibri" w:eastAsia="Times New Roman" w:hAnsi="Calibri" w:cs="Times New Roman"/>
          <w:noProof/>
          <w:lang w:eastAsia="en-GB"/>
        </w:rPr>
        <w:drawing>
          <wp:anchor distT="0" distB="0" distL="114300" distR="114300" simplePos="0" relativeHeight="251665408" behindDoc="0" locked="0" layoutInCell="1" allowOverlap="1" wp14:anchorId="76F54CF5" wp14:editId="3B96475E">
            <wp:simplePos x="0" y="0"/>
            <wp:positionH relativeFrom="margin">
              <wp:posOffset>3644900</wp:posOffset>
            </wp:positionH>
            <wp:positionV relativeFrom="paragraph">
              <wp:posOffset>0</wp:posOffset>
            </wp:positionV>
            <wp:extent cx="2170430" cy="91630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0430" cy="916305"/>
                    </a:xfrm>
                    <a:prstGeom prst="rect">
                      <a:avLst/>
                    </a:prstGeom>
                  </pic:spPr>
                </pic:pic>
              </a:graphicData>
            </a:graphic>
            <wp14:sizeRelH relativeFrom="page">
              <wp14:pctWidth>0</wp14:pctWidth>
            </wp14:sizeRelH>
            <wp14:sizeRelV relativeFrom="page">
              <wp14:pctHeight>0</wp14:pctHeight>
            </wp14:sizeRelV>
          </wp:anchor>
        </w:drawing>
      </w:r>
      <w:r w:rsidR="00E63A93" w:rsidRPr="00E63A93">
        <w:rPr>
          <w:rFonts w:ascii="Calibri" w:eastAsia="Times New Roman" w:hAnsi="Calibri" w:cs="Times New Roman"/>
          <w:noProof/>
          <w:lang w:eastAsia="en-GB"/>
        </w:rPr>
        <w:drawing>
          <wp:anchor distT="0" distB="0" distL="114300" distR="114300" simplePos="0" relativeHeight="251666432" behindDoc="0" locked="0" layoutInCell="1" allowOverlap="1" wp14:anchorId="0F3CBE70" wp14:editId="286287A3">
            <wp:simplePos x="0" y="0"/>
            <wp:positionH relativeFrom="column">
              <wp:posOffset>0</wp:posOffset>
            </wp:positionH>
            <wp:positionV relativeFrom="paragraph">
              <wp:posOffset>48260</wp:posOffset>
            </wp:positionV>
            <wp:extent cx="733425" cy="742581"/>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Car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742581"/>
                    </a:xfrm>
                    <a:prstGeom prst="rect">
                      <a:avLst/>
                    </a:prstGeom>
                  </pic:spPr>
                </pic:pic>
              </a:graphicData>
            </a:graphic>
            <wp14:sizeRelH relativeFrom="page">
              <wp14:pctWidth>0</wp14:pctWidth>
            </wp14:sizeRelH>
            <wp14:sizeRelV relativeFrom="page">
              <wp14:pctHeight>0</wp14:pctHeight>
            </wp14:sizeRelV>
          </wp:anchor>
        </w:drawing>
      </w:r>
    </w:p>
    <w:p w14:paraId="3BFE7F85" w14:textId="77777777" w:rsidR="00AD4CFC" w:rsidRPr="00366971" w:rsidRDefault="00AD4CFC" w:rsidP="00AD4CFC">
      <w:pPr>
        <w:tabs>
          <w:tab w:val="left" w:pos="6816"/>
        </w:tabs>
        <w:spacing w:after="0" w:line="240" w:lineRule="auto"/>
        <w:jc w:val="center"/>
        <w:rPr>
          <w:rFonts w:ascii="Calibri" w:eastAsia="Times New Roman" w:hAnsi="Calibri" w:cs="Times New Roman"/>
          <w:sz w:val="24"/>
          <w:szCs w:val="24"/>
          <w:lang w:eastAsia="en-GB"/>
        </w:rPr>
      </w:pPr>
    </w:p>
    <w:p w14:paraId="2D6EF81F" w14:textId="66FA2D7D" w:rsidR="00BA1E14" w:rsidRDefault="00BA1E14" w:rsidP="00BA1E14">
      <w:pPr>
        <w:tabs>
          <w:tab w:val="left" w:pos="6816"/>
        </w:tabs>
        <w:spacing w:after="0" w:line="240" w:lineRule="auto"/>
        <w:jc w:val="both"/>
        <w:rPr>
          <w:rFonts w:ascii="Calibri" w:eastAsia="Times New Roman" w:hAnsi="Calibri" w:cs="Times New Roman"/>
          <w:sz w:val="24"/>
          <w:szCs w:val="24"/>
          <w:highlight w:val="yellow"/>
          <w:lang w:eastAsia="en-GB"/>
        </w:rPr>
      </w:pPr>
    </w:p>
    <w:p w14:paraId="26AFF3DF" w14:textId="5FDA620E" w:rsidR="00E63A93" w:rsidRDefault="00E63A93" w:rsidP="00BA1E14">
      <w:pPr>
        <w:tabs>
          <w:tab w:val="left" w:pos="6816"/>
        </w:tabs>
        <w:spacing w:after="0" w:line="240" w:lineRule="auto"/>
        <w:jc w:val="both"/>
        <w:rPr>
          <w:rFonts w:ascii="Calibri" w:eastAsia="Times New Roman" w:hAnsi="Calibri" w:cs="Times New Roman"/>
          <w:sz w:val="24"/>
          <w:szCs w:val="24"/>
          <w:highlight w:val="yellow"/>
          <w:lang w:eastAsia="en-GB"/>
        </w:rPr>
      </w:pPr>
    </w:p>
    <w:p w14:paraId="57F0A99F" w14:textId="46A8203D" w:rsidR="00E63A93" w:rsidRDefault="00E63A93" w:rsidP="00BA1E14">
      <w:pPr>
        <w:tabs>
          <w:tab w:val="left" w:pos="6816"/>
        </w:tabs>
        <w:spacing w:after="0" w:line="240" w:lineRule="auto"/>
        <w:jc w:val="both"/>
        <w:rPr>
          <w:rFonts w:ascii="Calibri" w:eastAsia="Times New Roman" w:hAnsi="Calibri" w:cs="Times New Roman"/>
          <w:sz w:val="24"/>
          <w:szCs w:val="24"/>
          <w:highlight w:val="yellow"/>
          <w:lang w:eastAsia="en-GB"/>
        </w:rPr>
      </w:pPr>
    </w:p>
    <w:p w14:paraId="6B2CED82" w14:textId="77777777" w:rsidR="00E63A93" w:rsidRPr="00366971" w:rsidRDefault="00E63A93" w:rsidP="00BA1E14">
      <w:pPr>
        <w:tabs>
          <w:tab w:val="left" w:pos="6816"/>
        </w:tabs>
        <w:spacing w:after="0" w:line="240" w:lineRule="auto"/>
        <w:jc w:val="both"/>
        <w:rPr>
          <w:rFonts w:ascii="Calibri" w:eastAsia="Times New Roman" w:hAnsi="Calibri" w:cs="Times New Roman"/>
          <w:sz w:val="24"/>
          <w:szCs w:val="24"/>
          <w:highlight w:val="yellow"/>
          <w:lang w:eastAsia="en-GB"/>
        </w:rPr>
      </w:pPr>
    </w:p>
    <w:p w14:paraId="153178D5" w14:textId="77777777" w:rsidR="00BA1E14" w:rsidRPr="00366971" w:rsidRDefault="00BA1E14" w:rsidP="00BA1E14">
      <w:pPr>
        <w:tabs>
          <w:tab w:val="left" w:pos="6816"/>
        </w:tabs>
        <w:spacing w:after="0" w:line="240" w:lineRule="auto"/>
        <w:jc w:val="both"/>
        <w:rPr>
          <w:rFonts w:ascii="Calibri" w:eastAsia="Times New Roman" w:hAnsi="Calibri" w:cs="Times New Roman"/>
          <w:sz w:val="24"/>
          <w:szCs w:val="24"/>
          <w:highlight w:val="yellow"/>
          <w:lang w:eastAsia="en-GB"/>
        </w:rPr>
      </w:pPr>
    </w:p>
    <w:p w14:paraId="4D994676" w14:textId="77777777" w:rsidR="00BA1E14" w:rsidRDefault="00BA1E14" w:rsidP="00AD4CFC">
      <w:pPr>
        <w:tabs>
          <w:tab w:val="left" w:pos="6816"/>
        </w:tabs>
        <w:spacing w:after="0" w:line="240" w:lineRule="auto"/>
        <w:jc w:val="center"/>
        <w:rPr>
          <w:rFonts w:ascii="Calibri" w:eastAsia="Times New Roman" w:hAnsi="Calibri" w:cs="Times New Roman"/>
          <w:b/>
          <w:sz w:val="32"/>
          <w:szCs w:val="32"/>
          <w:highlight w:val="yellow"/>
          <w:lang w:eastAsia="en-GB"/>
        </w:rPr>
      </w:pPr>
    </w:p>
    <w:p w14:paraId="0C30ED32" w14:textId="77777777" w:rsidR="00BA1E14" w:rsidRDefault="00BA1E14" w:rsidP="00AD4CFC">
      <w:pPr>
        <w:tabs>
          <w:tab w:val="left" w:pos="6816"/>
        </w:tabs>
        <w:spacing w:after="0" w:line="240" w:lineRule="auto"/>
        <w:jc w:val="center"/>
        <w:rPr>
          <w:rFonts w:ascii="Calibri" w:eastAsia="Times New Roman" w:hAnsi="Calibri" w:cs="Times New Roman"/>
          <w:b/>
          <w:sz w:val="32"/>
          <w:szCs w:val="32"/>
          <w:highlight w:val="yellow"/>
          <w:lang w:eastAsia="en-GB"/>
        </w:rPr>
      </w:pPr>
    </w:p>
    <w:p w14:paraId="4C083FDA" w14:textId="7F028252" w:rsidR="00AD4CFC" w:rsidRPr="00AD4CFC" w:rsidRDefault="008A1419" w:rsidP="00AD4CFC">
      <w:pPr>
        <w:tabs>
          <w:tab w:val="left" w:pos="6816"/>
        </w:tabs>
        <w:spacing w:after="0" w:line="240" w:lineRule="auto"/>
        <w:jc w:val="center"/>
        <w:rPr>
          <w:rFonts w:ascii="Calibri" w:eastAsia="Times New Roman" w:hAnsi="Calibri" w:cs="Times New Roman"/>
          <w:b/>
          <w:sz w:val="56"/>
          <w:szCs w:val="56"/>
          <w:lang w:eastAsia="en-GB"/>
        </w:rPr>
      </w:pPr>
      <w:r>
        <w:rPr>
          <w:rFonts w:ascii="Calibri" w:eastAsia="Times New Roman" w:hAnsi="Calibri" w:cs="Times New Roman"/>
          <w:b/>
          <w:sz w:val="56"/>
          <w:szCs w:val="56"/>
          <w:lang w:eastAsia="en-GB"/>
        </w:rPr>
        <w:t xml:space="preserve">Estates and Facilities Operational </w:t>
      </w:r>
      <w:r w:rsidR="00A81115">
        <w:rPr>
          <w:rFonts w:ascii="Calibri" w:eastAsia="Times New Roman" w:hAnsi="Calibri" w:cs="Times New Roman"/>
          <w:b/>
          <w:sz w:val="56"/>
          <w:szCs w:val="56"/>
          <w:lang w:eastAsia="en-GB"/>
        </w:rPr>
        <w:t xml:space="preserve">Management </w:t>
      </w:r>
      <w:r>
        <w:rPr>
          <w:rFonts w:ascii="Calibri" w:eastAsia="Times New Roman" w:hAnsi="Calibri" w:cs="Times New Roman"/>
          <w:b/>
          <w:sz w:val="56"/>
          <w:szCs w:val="56"/>
          <w:lang w:eastAsia="en-GB"/>
        </w:rPr>
        <w:t>Policy</w:t>
      </w:r>
    </w:p>
    <w:p w14:paraId="738659DF" w14:textId="77777777" w:rsidR="00AD4CFC" w:rsidRPr="00366971" w:rsidRDefault="00AD4CFC" w:rsidP="00AD4CFC">
      <w:pPr>
        <w:tabs>
          <w:tab w:val="left" w:pos="6816"/>
        </w:tabs>
        <w:spacing w:after="0" w:line="240" w:lineRule="auto"/>
        <w:rPr>
          <w:rFonts w:ascii="Calibri" w:eastAsia="Times New Roman" w:hAnsi="Calibri" w:cs="Times New Roman"/>
          <w:lang w:eastAsia="en-GB"/>
        </w:rPr>
      </w:pPr>
    </w:p>
    <w:p w14:paraId="552AF553" w14:textId="77777777" w:rsidR="00AD4CFC" w:rsidRPr="00AD4CFC" w:rsidRDefault="00AD4CFC" w:rsidP="00AD4CFC">
      <w:pPr>
        <w:tabs>
          <w:tab w:val="left" w:pos="6816"/>
        </w:tabs>
        <w:spacing w:after="0" w:line="240" w:lineRule="auto"/>
        <w:jc w:val="center"/>
        <w:rPr>
          <w:rFonts w:ascii="Calibri" w:eastAsia="Times New Roman" w:hAnsi="Calibri" w:cs="Times New Roman"/>
          <w:b/>
          <w:sz w:val="40"/>
          <w:szCs w:val="40"/>
          <w:lang w:eastAsia="en-GB"/>
        </w:rPr>
      </w:pPr>
    </w:p>
    <w:p w14:paraId="6C124632" w14:textId="77777777" w:rsidR="00AD4CFC" w:rsidRDefault="00AD4CFC" w:rsidP="00AD4CFC">
      <w:pPr>
        <w:tabs>
          <w:tab w:val="left" w:pos="6816"/>
        </w:tabs>
        <w:spacing w:after="0" w:line="240" w:lineRule="auto"/>
        <w:jc w:val="center"/>
        <w:rPr>
          <w:rFonts w:ascii="Calibri" w:eastAsia="Times New Roman" w:hAnsi="Calibri" w:cs="Times New Roman"/>
          <w:b/>
          <w:sz w:val="40"/>
          <w:szCs w:val="40"/>
          <w:lang w:eastAsia="en-GB"/>
        </w:rPr>
      </w:pPr>
    </w:p>
    <w:p w14:paraId="141BCC3A" w14:textId="77777777" w:rsidR="00671B2E" w:rsidRPr="00AD4CFC" w:rsidRDefault="00671B2E" w:rsidP="00AD4CFC">
      <w:pPr>
        <w:tabs>
          <w:tab w:val="left" w:pos="6816"/>
        </w:tabs>
        <w:spacing w:after="0" w:line="240" w:lineRule="auto"/>
        <w:jc w:val="center"/>
        <w:rPr>
          <w:rFonts w:ascii="Calibri" w:eastAsia="Times New Roman" w:hAnsi="Calibri" w:cs="Times New Roman"/>
          <w:b/>
          <w:sz w:val="40"/>
          <w:szCs w:val="40"/>
          <w:lang w:eastAsia="en-GB"/>
        </w:rPr>
      </w:pPr>
    </w:p>
    <w:p w14:paraId="09767B74" w14:textId="77777777" w:rsidR="00AD4CFC" w:rsidRPr="00AD4CFC" w:rsidRDefault="00AD4CFC" w:rsidP="00AD4CFC">
      <w:pPr>
        <w:tabs>
          <w:tab w:val="left" w:pos="6816"/>
        </w:tabs>
        <w:spacing w:after="0" w:line="240" w:lineRule="auto"/>
        <w:jc w:val="center"/>
        <w:rPr>
          <w:rFonts w:ascii="Calibri" w:eastAsia="Times New Roman" w:hAnsi="Calibri" w:cs="Times New Roman"/>
          <w:b/>
          <w:sz w:val="24"/>
          <w:szCs w:val="24"/>
          <w:lang w:eastAsia="en-GB"/>
        </w:rPr>
      </w:pPr>
    </w:p>
    <w:p w14:paraId="216AD554" w14:textId="77777777"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r>
        <w:rPr>
          <w:rFonts w:ascii="Calibri" w:eastAsia="Times New Roman" w:hAnsi="Calibri" w:cs="Times New Roman"/>
          <w:b/>
          <w:noProof/>
          <w:sz w:val="40"/>
          <w:szCs w:val="40"/>
          <w:lang w:eastAsia="en-GB"/>
        </w:rPr>
        <w:drawing>
          <wp:inline distT="0" distB="0" distL="0" distR="0" wp14:anchorId="0F2F3983" wp14:editId="21BE0533">
            <wp:extent cx="571500" cy="590550"/>
            <wp:effectExtent l="0" t="0" r="0" b="0"/>
            <wp:docPr id="1" name="Picture 1" descr="MC900432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66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Pr="00AD4CFC">
        <w:rPr>
          <w:rFonts w:ascii="Calibri" w:eastAsia="Times New Roman" w:hAnsi="Calibri" w:cs="Times New Roman"/>
          <w:b/>
          <w:sz w:val="24"/>
          <w:szCs w:val="24"/>
          <w:lang w:eastAsia="en-GB"/>
        </w:rPr>
        <w:t>Did you print this document yourself?</w:t>
      </w:r>
    </w:p>
    <w:p w14:paraId="1A86B63C" w14:textId="77777777" w:rsidR="00AD4CFC" w:rsidRPr="00366971" w:rsidRDefault="00AD4CFC" w:rsidP="00AD4CFC">
      <w:pPr>
        <w:tabs>
          <w:tab w:val="left" w:pos="6816"/>
        </w:tabs>
        <w:spacing w:after="0" w:line="240" w:lineRule="auto"/>
        <w:rPr>
          <w:rFonts w:ascii="Calibri" w:eastAsia="Times New Roman" w:hAnsi="Calibri" w:cs="Times New Roman"/>
          <w:sz w:val="24"/>
          <w:szCs w:val="24"/>
          <w:lang w:eastAsia="en-GB"/>
        </w:rPr>
      </w:pPr>
      <w:r w:rsidRPr="00AD4CFC">
        <w:rPr>
          <w:rFonts w:ascii="Calibri" w:eastAsia="Times New Roman" w:hAnsi="Calibri" w:cs="Times New Roman"/>
          <w:sz w:val="24"/>
          <w:szCs w:val="24"/>
          <w:lang w:eastAsia="en-GB"/>
        </w:rPr>
        <w:t>The Trust discourages the retention of hard copies of policies and can only guarantee that the policy on the Trust website is the most up-to-date version.</w:t>
      </w:r>
      <w:r w:rsidRPr="00AD4CFC">
        <w:rPr>
          <w:rFonts w:ascii="Calibri" w:eastAsia="Times New Roman" w:hAnsi="Calibri" w:cs="Arial"/>
          <w:b/>
          <w:sz w:val="24"/>
          <w:szCs w:val="24"/>
          <w:lang w:eastAsia="en-GB"/>
        </w:rPr>
        <w:t xml:space="preserve"> If, for exceptional </w:t>
      </w:r>
      <w:r w:rsidRPr="00AD4CFC">
        <w:rPr>
          <w:rFonts w:ascii="Calibri" w:eastAsia="Times New Roman" w:hAnsi="Calibri" w:cs="Arial"/>
          <w:b/>
          <w:sz w:val="24"/>
          <w:szCs w:val="24"/>
          <w:lang w:eastAsia="en-GB"/>
        </w:rPr>
        <w:lastRenderedPageBreak/>
        <w:t xml:space="preserve">reasons, you need to print a policy off, </w:t>
      </w:r>
      <w:r w:rsidRPr="00AD4CFC">
        <w:rPr>
          <w:rFonts w:ascii="Calibri" w:eastAsia="Times New Roman" w:hAnsi="Calibri" w:cs="Arial"/>
          <w:b/>
          <w:sz w:val="24"/>
          <w:szCs w:val="24"/>
          <w:u w:val="single"/>
          <w:lang w:eastAsia="en-GB"/>
        </w:rPr>
        <w:t>it is only valid for 24 hours.</w:t>
      </w:r>
    </w:p>
    <w:p w14:paraId="3D09D08C" w14:textId="77777777" w:rsidR="00AD4CFC" w:rsidRPr="00366971" w:rsidRDefault="00AD4CFC" w:rsidP="00AD4CFC">
      <w:pPr>
        <w:tabs>
          <w:tab w:val="left" w:pos="6816"/>
        </w:tabs>
        <w:spacing w:after="0" w:line="240" w:lineRule="auto"/>
        <w:jc w:val="center"/>
        <w:rPr>
          <w:rFonts w:ascii="Calibri" w:eastAsia="Times New Roman" w:hAnsi="Calibri" w:cs="Times New Roman"/>
          <w:b/>
          <w:sz w:val="24"/>
          <w:szCs w:val="24"/>
          <w:lang w:eastAsia="en-GB"/>
        </w:rPr>
      </w:pPr>
    </w:p>
    <w:p w14:paraId="3C925FE7" w14:textId="77777777"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p>
    <w:p w14:paraId="567600FA" w14:textId="77777777"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p>
    <w:p w14:paraId="08104B6B" w14:textId="77777777"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796"/>
      </w:tblGrid>
      <w:tr w:rsidR="006044E2" w:rsidRPr="00AD4CFC" w14:paraId="658F5E13" w14:textId="77777777" w:rsidTr="006044E2">
        <w:tc>
          <w:tcPr>
            <w:tcW w:w="2864" w:type="dxa"/>
            <w:tcBorders>
              <w:top w:val="single" w:sz="4" w:space="0" w:color="auto"/>
              <w:left w:val="single" w:sz="4" w:space="0" w:color="auto"/>
              <w:bottom w:val="single" w:sz="4" w:space="0" w:color="auto"/>
              <w:right w:val="single" w:sz="4" w:space="0" w:color="auto"/>
            </w:tcBorders>
          </w:tcPr>
          <w:p w14:paraId="1662A293"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Executive Sponsor(s):</w:t>
            </w:r>
          </w:p>
        </w:tc>
        <w:tc>
          <w:tcPr>
            <w:tcW w:w="3796" w:type="dxa"/>
            <w:tcBorders>
              <w:top w:val="single" w:sz="4" w:space="0" w:color="auto"/>
              <w:left w:val="single" w:sz="4" w:space="0" w:color="auto"/>
              <w:bottom w:val="single" w:sz="4" w:space="0" w:color="auto"/>
              <w:right w:val="single" w:sz="4" w:space="0" w:color="auto"/>
            </w:tcBorders>
          </w:tcPr>
          <w:p w14:paraId="6103B04D" w14:textId="77777777" w:rsidR="006044E2" w:rsidRPr="007D7F2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7D7F2C">
              <w:rPr>
                <w:rFonts w:ascii="Calibri" w:eastAsia="Times New Roman" w:hAnsi="Calibri" w:cs="Times New Roman"/>
                <w:sz w:val="20"/>
                <w:szCs w:val="20"/>
                <w:lang w:eastAsia="en-GB"/>
              </w:rPr>
              <w:t>Alex Crickmar – Acting Director of Finance</w:t>
            </w:r>
          </w:p>
        </w:tc>
      </w:tr>
      <w:tr w:rsidR="006044E2" w:rsidRPr="00AD4CFC" w14:paraId="63BB4A71" w14:textId="77777777" w:rsidTr="006044E2">
        <w:tc>
          <w:tcPr>
            <w:tcW w:w="2864" w:type="dxa"/>
            <w:tcBorders>
              <w:top w:val="single" w:sz="4" w:space="0" w:color="auto"/>
              <w:left w:val="single" w:sz="4" w:space="0" w:color="auto"/>
              <w:bottom w:val="single" w:sz="4" w:space="0" w:color="auto"/>
              <w:right w:val="single" w:sz="4" w:space="0" w:color="auto"/>
            </w:tcBorders>
            <w:hideMark/>
          </w:tcPr>
          <w:p w14:paraId="4818F284"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Author/reviewer: (this version)</w:t>
            </w:r>
          </w:p>
        </w:tc>
        <w:tc>
          <w:tcPr>
            <w:tcW w:w="3796" w:type="dxa"/>
            <w:tcBorders>
              <w:top w:val="single" w:sz="4" w:space="0" w:color="auto"/>
              <w:left w:val="single" w:sz="4" w:space="0" w:color="auto"/>
              <w:bottom w:val="single" w:sz="4" w:space="0" w:color="auto"/>
              <w:right w:val="single" w:sz="4" w:space="0" w:color="auto"/>
            </w:tcBorders>
            <w:hideMark/>
          </w:tcPr>
          <w:p w14:paraId="001C9636" w14:textId="77777777" w:rsidR="006044E2" w:rsidRPr="007D7F2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7D7F2C">
              <w:rPr>
                <w:rFonts w:ascii="Calibri" w:eastAsia="Times New Roman" w:hAnsi="Calibri" w:cs="Times New Roman"/>
                <w:sz w:val="20"/>
                <w:szCs w:val="20"/>
                <w:lang w:eastAsia="en-GB"/>
              </w:rPr>
              <w:t>Sean Tyler/Howard Timms</w:t>
            </w:r>
          </w:p>
        </w:tc>
      </w:tr>
      <w:tr w:rsidR="006044E2" w:rsidRPr="00AD4CFC" w14:paraId="363DF3E4" w14:textId="77777777" w:rsidTr="006044E2">
        <w:tc>
          <w:tcPr>
            <w:tcW w:w="2864" w:type="dxa"/>
            <w:tcBorders>
              <w:top w:val="single" w:sz="4" w:space="0" w:color="auto"/>
              <w:left w:val="single" w:sz="4" w:space="0" w:color="auto"/>
              <w:bottom w:val="single" w:sz="4" w:space="0" w:color="auto"/>
              <w:right w:val="single" w:sz="4" w:space="0" w:color="auto"/>
            </w:tcBorders>
            <w:hideMark/>
          </w:tcPr>
          <w:p w14:paraId="2323AD11"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Date written/revised:</w:t>
            </w:r>
          </w:p>
        </w:tc>
        <w:tc>
          <w:tcPr>
            <w:tcW w:w="3796" w:type="dxa"/>
            <w:tcBorders>
              <w:top w:val="single" w:sz="4" w:space="0" w:color="auto"/>
              <w:left w:val="single" w:sz="4" w:space="0" w:color="auto"/>
              <w:bottom w:val="single" w:sz="4" w:space="0" w:color="auto"/>
              <w:right w:val="single" w:sz="4" w:space="0" w:color="auto"/>
            </w:tcBorders>
            <w:hideMark/>
          </w:tcPr>
          <w:p w14:paraId="2AB32923" w14:textId="21F9B403" w:rsidR="006044E2" w:rsidRPr="00AC6F0F" w:rsidRDefault="00B30A8D" w:rsidP="006044E2">
            <w:pPr>
              <w:tabs>
                <w:tab w:val="left" w:pos="6816"/>
              </w:tabs>
              <w:spacing w:before="40" w:after="4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July 2022</w:t>
            </w:r>
          </w:p>
        </w:tc>
      </w:tr>
      <w:tr w:rsidR="006044E2" w:rsidRPr="00AD4CFC" w14:paraId="4E0FB538" w14:textId="77777777" w:rsidTr="006044E2">
        <w:tc>
          <w:tcPr>
            <w:tcW w:w="2864" w:type="dxa"/>
            <w:tcBorders>
              <w:top w:val="single" w:sz="4" w:space="0" w:color="auto"/>
              <w:left w:val="single" w:sz="4" w:space="0" w:color="auto"/>
              <w:bottom w:val="single" w:sz="4" w:space="0" w:color="auto"/>
              <w:right w:val="single" w:sz="4" w:space="0" w:color="auto"/>
            </w:tcBorders>
            <w:hideMark/>
          </w:tcPr>
          <w:p w14:paraId="01C232F2"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Approved by:</w:t>
            </w:r>
          </w:p>
        </w:tc>
        <w:tc>
          <w:tcPr>
            <w:tcW w:w="3796" w:type="dxa"/>
            <w:tcBorders>
              <w:top w:val="single" w:sz="4" w:space="0" w:color="auto"/>
              <w:left w:val="single" w:sz="4" w:space="0" w:color="auto"/>
              <w:bottom w:val="single" w:sz="4" w:space="0" w:color="auto"/>
              <w:right w:val="single" w:sz="4" w:space="0" w:color="auto"/>
            </w:tcBorders>
            <w:hideMark/>
          </w:tcPr>
          <w:p w14:paraId="12291B79" w14:textId="56AD0166" w:rsidR="006044E2" w:rsidRPr="00AC6F0F" w:rsidRDefault="00AC6F0F" w:rsidP="006044E2">
            <w:pPr>
              <w:tabs>
                <w:tab w:val="left" w:pos="6816"/>
              </w:tabs>
              <w:spacing w:before="40" w:after="40" w:line="240" w:lineRule="auto"/>
              <w:rPr>
                <w:rFonts w:ascii="Calibri" w:eastAsia="Times New Roman" w:hAnsi="Calibri" w:cs="Times New Roman"/>
                <w:sz w:val="20"/>
                <w:szCs w:val="20"/>
                <w:lang w:eastAsia="en-GB"/>
              </w:rPr>
            </w:pPr>
            <w:r w:rsidRPr="00AC6F0F">
              <w:rPr>
                <w:rFonts w:ascii="Calibri" w:eastAsia="Times New Roman" w:hAnsi="Calibri" w:cs="Times New Roman"/>
                <w:sz w:val="20"/>
                <w:szCs w:val="20"/>
                <w:lang w:eastAsia="en-GB"/>
              </w:rPr>
              <w:t>EFM Committee</w:t>
            </w:r>
          </w:p>
        </w:tc>
      </w:tr>
      <w:tr w:rsidR="006044E2" w:rsidRPr="00AD4CFC" w14:paraId="71A6539E" w14:textId="77777777" w:rsidTr="006044E2">
        <w:tc>
          <w:tcPr>
            <w:tcW w:w="2864" w:type="dxa"/>
            <w:tcBorders>
              <w:top w:val="single" w:sz="4" w:space="0" w:color="auto"/>
              <w:left w:val="single" w:sz="4" w:space="0" w:color="auto"/>
              <w:bottom w:val="single" w:sz="4" w:space="0" w:color="auto"/>
              <w:right w:val="single" w:sz="4" w:space="0" w:color="auto"/>
            </w:tcBorders>
            <w:hideMark/>
          </w:tcPr>
          <w:p w14:paraId="4BA80208"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Date of approval:</w:t>
            </w:r>
          </w:p>
        </w:tc>
        <w:tc>
          <w:tcPr>
            <w:tcW w:w="3796" w:type="dxa"/>
            <w:tcBorders>
              <w:top w:val="single" w:sz="4" w:space="0" w:color="auto"/>
              <w:left w:val="single" w:sz="4" w:space="0" w:color="auto"/>
              <w:bottom w:val="single" w:sz="4" w:space="0" w:color="auto"/>
              <w:right w:val="single" w:sz="4" w:space="0" w:color="auto"/>
            </w:tcBorders>
            <w:hideMark/>
          </w:tcPr>
          <w:p w14:paraId="0762BAD6" w14:textId="7E122B81" w:rsidR="006044E2" w:rsidRPr="00AC6F0F" w:rsidRDefault="00B30A8D" w:rsidP="006044E2">
            <w:pPr>
              <w:tabs>
                <w:tab w:val="left" w:pos="6816"/>
              </w:tabs>
              <w:spacing w:before="40" w:after="4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November 2022</w:t>
            </w:r>
          </w:p>
        </w:tc>
      </w:tr>
      <w:tr w:rsidR="006044E2" w:rsidRPr="00AD4CFC" w14:paraId="676F65B3" w14:textId="77777777" w:rsidTr="006044E2">
        <w:tc>
          <w:tcPr>
            <w:tcW w:w="2864" w:type="dxa"/>
            <w:tcBorders>
              <w:top w:val="single" w:sz="4" w:space="0" w:color="auto"/>
              <w:left w:val="single" w:sz="4" w:space="0" w:color="auto"/>
              <w:bottom w:val="single" w:sz="4" w:space="0" w:color="auto"/>
              <w:right w:val="single" w:sz="4" w:space="0" w:color="auto"/>
            </w:tcBorders>
            <w:hideMark/>
          </w:tcPr>
          <w:p w14:paraId="14E2D73A"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Date issued:</w:t>
            </w:r>
          </w:p>
        </w:tc>
        <w:tc>
          <w:tcPr>
            <w:tcW w:w="3796" w:type="dxa"/>
            <w:tcBorders>
              <w:top w:val="single" w:sz="4" w:space="0" w:color="auto"/>
              <w:left w:val="single" w:sz="4" w:space="0" w:color="auto"/>
              <w:bottom w:val="single" w:sz="4" w:space="0" w:color="auto"/>
              <w:right w:val="single" w:sz="4" w:space="0" w:color="auto"/>
            </w:tcBorders>
            <w:hideMark/>
          </w:tcPr>
          <w:p w14:paraId="5D67853D" w14:textId="49E4C844" w:rsidR="006044E2" w:rsidRPr="00AD4CFC" w:rsidRDefault="00B30A8D" w:rsidP="00B30A8D">
            <w:pPr>
              <w:tabs>
                <w:tab w:val="left" w:pos="6816"/>
              </w:tabs>
              <w:spacing w:before="40" w:after="40" w:line="240" w:lineRule="auto"/>
              <w:rPr>
                <w:rFonts w:ascii="Calibri" w:eastAsia="Times New Roman" w:hAnsi="Calibri" w:cs="Times New Roman"/>
                <w:sz w:val="20"/>
                <w:szCs w:val="20"/>
                <w:highlight w:val="yellow"/>
                <w:lang w:eastAsia="en-GB"/>
              </w:rPr>
            </w:pPr>
            <w:r w:rsidRPr="00B30A8D">
              <w:rPr>
                <w:rFonts w:ascii="Calibri" w:eastAsia="Times New Roman" w:hAnsi="Calibri" w:cs="Times New Roman"/>
                <w:sz w:val="20"/>
                <w:szCs w:val="20"/>
                <w:lang w:eastAsia="en-GB"/>
              </w:rPr>
              <w:t>December 2022</w:t>
            </w:r>
          </w:p>
        </w:tc>
      </w:tr>
      <w:tr w:rsidR="006044E2" w:rsidRPr="00AD4CFC" w14:paraId="5564B40A" w14:textId="77777777" w:rsidTr="006044E2">
        <w:tc>
          <w:tcPr>
            <w:tcW w:w="2864" w:type="dxa"/>
            <w:tcBorders>
              <w:top w:val="single" w:sz="4" w:space="0" w:color="auto"/>
              <w:left w:val="single" w:sz="4" w:space="0" w:color="auto"/>
              <w:bottom w:val="single" w:sz="4" w:space="0" w:color="auto"/>
              <w:right w:val="single" w:sz="4" w:space="0" w:color="auto"/>
            </w:tcBorders>
            <w:hideMark/>
          </w:tcPr>
          <w:p w14:paraId="379D7D7D"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Next review date:</w:t>
            </w:r>
          </w:p>
        </w:tc>
        <w:tc>
          <w:tcPr>
            <w:tcW w:w="3796" w:type="dxa"/>
            <w:tcBorders>
              <w:top w:val="single" w:sz="4" w:space="0" w:color="auto"/>
              <w:left w:val="single" w:sz="4" w:space="0" w:color="auto"/>
              <w:bottom w:val="single" w:sz="4" w:space="0" w:color="auto"/>
              <w:right w:val="single" w:sz="4" w:space="0" w:color="auto"/>
            </w:tcBorders>
            <w:hideMark/>
          </w:tcPr>
          <w:p w14:paraId="2FE3E8BF" w14:textId="592D38A8" w:rsidR="006044E2" w:rsidRPr="00AD4CFC" w:rsidRDefault="00B30A8D" w:rsidP="006044E2">
            <w:pPr>
              <w:tabs>
                <w:tab w:val="left" w:pos="6816"/>
              </w:tabs>
              <w:spacing w:before="40" w:after="40" w:line="240" w:lineRule="auto"/>
              <w:rPr>
                <w:rFonts w:ascii="Calibri" w:eastAsia="Times New Roman" w:hAnsi="Calibri" w:cs="Times New Roman"/>
                <w:sz w:val="20"/>
                <w:szCs w:val="20"/>
                <w:highlight w:val="yellow"/>
                <w:lang w:eastAsia="en-GB"/>
              </w:rPr>
            </w:pPr>
            <w:r w:rsidRPr="00B30A8D">
              <w:rPr>
                <w:rFonts w:ascii="Calibri" w:eastAsia="Times New Roman" w:hAnsi="Calibri" w:cs="Times New Roman"/>
                <w:sz w:val="20"/>
                <w:szCs w:val="20"/>
                <w:lang w:eastAsia="en-GB"/>
              </w:rPr>
              <w:t>July 2025</w:t>
            </w:r>
          </w:p>
        </w:tc>
      </w:tr>
      <w:tr w:rsidR="006044E2" w:rsidRPr="00AD4CFC" w14:paraId="6E712E0B" w14:textId="77777777" w:rsidTr="006044E2">
        <w:tc>
          <w:tcPr>
            <w:tcW w:w="2864" w:type="dxa"/>
            <w:tcBorders>
              <w:top w:val="single" w:sz="4" w:space="0" w:color="auto"/>
              <w:left w:val="single" w:sz="4" w:space="0" w:color="auto"/>
              <w:bottom w:val="single" w:sz="4" w:space="0" w:color="auto"/>
              <w:right w:val="single" w:sz="4" w:space="0" w:color="auto"/>
            </w:tcBorders>
            <w:hideMark/>
          </w:tcPr>
          <w:p w14:paraId="135BB682"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lang w:eastAsia="en-GB"/>
              </w:rPr>
            </w:pPr>
            <w:r w:rsidRPr="00AD4CFC">
              <w:rPr>
                <w:rFonts w:ascii="Calibri" w:eastAsia="Times New Roman" w:hAnsi="Calibri" w:cs="Times New Roman"/>
                <w:sz w:val="20"/>
                <w:szCs w:val="20"/>
                <w:lang w:eastAsia="en-GB"/>
              </w:rPr>
              <w:t>Target audience:</w:t>
            </w:r>
          </w:p>
        </w:tc>
        <w:tc>
          <w:tcPr>
            <w:tcW w:w="3796" w:type="dxa"/>
            <w:tcBorders>
              <w:top w:val="single" w:sz="4" w:space="0" w:color="auto"/>
              <w:left w:val="single" w:sz="4" w:space="0" w:color="auto"/>
              <w:bottom w:val="single" w:sz="4" w:space="0" w:color="auto"/>
              <w:right w:val="single" w:sz="4" w:space="0" w:color="auto"/>
            </w:tcBorders>
            <w:hideMark/>
          </w:tcPr>
          <w:p w14:paraId="407548A8" w14:textId="77777777" w:rsidR="006044E2" w:rsidRPr="00AD4CFC" w:rsidRDefault="006044E2" w:rsidP="006044E2">
            <w:pPr>
              <w:tabs>
                <w:tab w:val="left" w:pos="6816"/>
              </w:tabs>
              <w:spacing w:before="40" w:after="40" w:line="240" w:lineRule="auto"/>
              <w:rPr>
                <w:rFonts w:ascii="Calibri" w:eastAsia="Times New Roman" w:hAnsi="Calibri" w:cs="Times New Roman"/>
                <w:sz w:val="20"/>
                <w:szCs w:val="20"/>
                <w:highlight w:val="yellow"/>
                <w:lang w:eastAsia="en-GB"/>
              </w:rPr>
            </w:pPr>
            <w:r w:rsidRPr="007D7F2C">
              <w:rPr>
                <w:rFonts w:ascii="Calibri" w:eastAsia="Times New Roman" w:hAnsi="Calibri" w:cs="Times New Roman"/>
                <w:sz w:val="20"/>
                <w:szCs w:val="20"/>
                <w:lang w:eastAsia="en-GB"/>
              </w:rPr>
              <w:t>Trust Wide</w:t>
            </w:r>
          </w:p>
        </w:tc>
      </w:tr>
    </w:tbl>
    <w:p w14:paraId="7429FE1E" w14:textId="77777777" w:rsidR="00AD4CFC" w:rsidRPr="00AD4CFC" w:rsidRDefault="00AD4CFC" w:rsidP="00AD4CFC">
      <w:pPr>
        <w:tabs>
          <w:tab w:val="left" w:pos="6816"/>
        </w:tabs>
        <w:spacing w:after="0" w:line="240" w:lineRule="auto"/>
        <w:rPr>
          <w:rFonts w:ascii="Calibri" w:eastAsia="Times New Roman" w:hAnsi="Calibri" w:cs="Times New Roman"/>
          <w:b/>
          <w:sz w:val="24"/>
          <w:szCs w:val="24"/>
          <w:lang w:eastAsia="en-GB"/>
        </w:rPr>
      </w:pPr>
    </w:p>
    <w:p w14:paraId="0A06B239" w14:textId="77777777" w:rsidR="00AD4CFC" w:rsidRPr="00AD4CFC" w:rsidRDefault="00AD4CFC" w:rsidP="00AD4CFC">
      <w:pPr>
        <w:tabs>
          <w:tab w:val="left" w:pos="6816"/>
        </w:tabs>
        <w:spacing w:after="0" w:line="240" w:lineRule="auto"/>
        <w:jc w:val="center"/>
        <w:rPr>
          <w:rFonts w:ascii="Calibri" w:eastAsia="Times New Roman" w:hAnsi="Calibri" w:cs="Times New Roman"/>
          <w:b/>
          <w:sz w:val="24"/>
          <w:szCs w:val="24"/>
          <w:lang w:eastAsia="en-GB"/>
        </w:rPr>
      </w:pPr>
    </w:p>
    <w:p w14:paraId="2577BCE5" w14:textId="77777777" w:rsidR="00574648" w:rsidRDefault="00574648" w:rsidP="007D7F2C">
      <w:pPr>
        <w:rPr>
          <w:rFonts w:ascii="Calibri" w:eastAsia="Times New Roman" w:hAnsi="Calibri" w:cs="Times New Roman"/>
          <w:b/>
          <w:sz w:val="28"/>
          <w:szCs w:val="28"/>
          <w:lang w:eastAsia="en-GB"/>
        </w:rPr>
      </w:pPr>
    </w:p>
    <w:p w14:paraId="32A7703E" w14:textId="77777777" w:rsidR="006044E2" w:rsidRDefault="006044E2" w:rsidP="003F1D04">
      <w:pPr>
        <w:jc w:val="center"/>
        <w:rPr>
          <w:rFonts w:ascii="Calibri" w:eastAsia="Times New Roman" w:hAnsi="Calibri" w:cs="Times New Roman"/>
          <w:b/>
          <w:sz w:val="28"/>
          <w:szCs w:val="28"/>
          <w:lang w:eastAsia="en-GB"/>
        </w:rPr>
      </w:pPr>
    </w:p>
    <w:p w14:paraId="2D547497" w14:textId="77777777" w:rsidR="006044E2" w:rsidRDefault="006044E2" w:rsidP="003F1D04">
      <w:pPr>
        <w:jc w:val="center"/>
        <w:rPr>
          <w:rFonts w:ascii="Calibri" w:eastAsia="Times New Roman" w:hAnsi="Calibri" w:cs="Times New Roman"/>
          <w:b/>
          <w:sz w:val="28"/>
          <w:szCs w:val="28"/>
          <w:lang w:eastAsia="en-GB"/>
        </w:rPr>
      </w:pPr>
    </w:p>
    <w:p w14:paraId="358D61B2" w14:textId="77777777" w:rsidR="006044E2" w:rsidRDefault="006044E2" w:rsidP="003F1D04">
      <w:pPr>
        <w:jc w:val="center"/>
        <w:rPr>
          <w:rFonts w:ascii="Calibri" w:eastAsia="Times New Roman" w:hAnsi="Calibri" w:cs="Times New Roman"/>
          <w:b/>
          <w:sz w:val="28"/>
          <w:szCs w:val="28"/>
          <w:lang w:eastAsia="en-GB"/>
        </w:rPr>
      </w:pPr>
    </w:p>
    <w:p w14:paraId="1E63470D" w14:textId="77777777" w:rsidR="006044E2" w:rsidRDefault="006044E2" w:rsidP="003F1D04">
      <w:pPr>
        <w:jc w:val="center"/>
        <w:rPr>
          <w:rFonts w:ascii="Calibri" w:eastAsia="Times New Roman" w:hAnsi="Calibri" w:cs="Times New Roman"/>
          <w:b/>
          <w:sz w:val="28"/>
          <w:szCs w:val="28"/>
          <w:lang w:eastAsia="en-GB"/>
        </w:rPr>
      </w:pPr>
    </w:p>
    <w:p w14:paraId="3F1D4408" w14:textId="77777777" w:rsidR="006044E2" w:rsidRDefault="006044E2" w:rsidP="003F1D04">
      <w:pPr>
        <w:jc w:val="center"/>
        <w:rPr>
          <w:rFonts w:ascii="Calibri" w:eastAsia="Times New Roman" w:hAnsi="Calibri" w:cs="Times New Roman"/>
          <w:b/>
          <w:sz w:val="28"/>
          <w:szCs w:val="28"/>
          <w:lang w:eastAsia="en-GB"/>
        </w:rPr>
      </w:pPr>
    </w:p>
    <w:p w14:paraId="6ACCCA76" w14:textId="77777777" w:rsidR="006044E2" w:rsidRDefault="006044E2" w:rsidP="003F1D04">
      <w:pPr>
        <w:jc w:val="center"/>
        <w:rPr>
          <w:rFonts w:ascii="Calibri" w:eastAsia="Times New Roman" w:hAnsi="Calibri" w:cs="Times New Roman"/>
          <w:b/>
          <w:sz w:val="28"/>
          <w:szCs w:val="28"/>
          <w:lang w:eastAsia="en-GB"/>
        </w:rPr>
      </w:pPr>
    </w:p>
    <w:p w14:paraId="0B3548BB" w14:textId="60C7C491" w:rsidR="00AD4CFC" w:rsidRPr="00AD4CFC" w:rsidRDefault="00AD4CFC" w:rsidP="003F1D04">
      <w:pPr>
        <w:jc w:val="center"/>
        <w:rPr>
          <w:rFonts w:ascii="Calibri" w:eastAsia="Times New Roman" w:hAnsi="Calibri" w:cs="Times New Roman"/>
          <w:b/>
          <w:sz w:val="28"/>
          <w:szCs w:val="28"/>
          <w:lang w:eastAsia="en-GB"/>
        </w:rPr>
      </w:pPr>
      <w:r w:rsidRPr="00AD4CFC">
        <w:rPr>
          <w:rFonts w:ascii="Calibri" w:eastAsia="Times New Roman" w:hAnsi="Calibri" w:cs="Times New Roman"/>
          <w:b/>
          <w:sz w:val="28"/>
          <w:szCs w:val="28"/>
          <w:lang w:eastAsia="en-GB"/>
        </w:rPr>
        <w:t>Amendment Form</w:t>
      </w:r>
    </w:p>
    <w:p w14:paraId="1633E2B0" w14:textId="77777777" w:rsidR="00AD4CFC" w:rsidRPr="00AD4CFC" w:rsidRDefault="00AD4CFC" w:rsidP="00AD4CFC">
      <w:pPr>
        <w:spacing w:after="0" w:line="240" w:lineRule="auto"/>
        <w:rPr>
          <w:rFonts w:ascii="Calibri" w:eastAsia="Times New Roman" w:hAnsi="Calibri" w:cs="Times New Roman"/>
          <w:b/>
          <w:sz w:val="24"/>
          <w:szCs w:val="24"/>
          <w:u w:val="single"/>
          <w:lang w:eastAsia="en-GB"/>
        </w:rPr>
      </w:pPr>
    </w:p>
    <w:p w14:paraId="5F8C289E" w14:textId="77777777" w:rsidR="00AD4CFC" w:rsidRPr="00AD4CFC" w:rsidRDefault="00AD4CFC" w:rsidP="00AD4CFC">
      <w:pPr>
        <w:spacing w:after="0" w:line="240" w:lineRule="auto"/>
        <w:rPr>
          <w:rFonts w:ascii="Calibri" w:eastAsia="Times New Roman" w:hAnsi="Calibri" w:cs="Times New Roman"/>
          <w:sz w:val="24"/>
          <w:szCs w:val="24"/>
          <w:lang w:eastAsia="en-GB"/>
        </w:rPr>
      </w:pPr>
    </w:p>
    <w:p w14:paraId="1EFF1575" w14:textId="77777777" w:rsidR="00AD4CFC" w:rsidRPr="00AD4CFC" w:rsidRDefault="00AD4CFC" w:rsidP="00AD4CFC">
      <w:pPr>
        <w:spacing w:after="0" w:line="240" w:lineRule="auto"/>
        <w:rPr>
          <w:rFonts w:ascii="Calibri" w:eastAsia="Times New Roman" w:hAnsi="Calibri" w:cs="Times New Roman"/>
          <w:sz w:val="24"/>
          <w:szCs w:val="24"/>
          <w:lang w:eastAsia="en-GB"/>
        </w:rPr>
      </w:pPr>
      <w:r w:rsidRPr="00AD4CFC">
        <w:rPr>
          <w:rFonts w:ascii="Calibri" w:eastAsia="Times New Roman" w:hAnsi="Calibri" w:cs="Times New Roman"/>
          <w:sz w:val="24"/>
          <w:szCs w:val="24"/>
          <w:lang w:eastAsia="en-GB"/>
        </w:rPr>
        <w:t xml:space="preserve">Please record brief details of the changes made alongside the next version number.  If the procedural document has been reviewed </w:t>
      </w:r>
      <w:r w:rsidRPr="00AD4CFC">
        <w:rPr>
          <w:rFonts w:ascii="Calibri" w:eastAsia="Times New Roman" w:hAnsi="Calibri" w:cs="Times New Roman"/>
          <w:b/>
          <w:sz w:val="24"/>
          <w:szCs w:val="24"/>
          <w:lang w:eastAsia="en-GB"/>
        </w:rPr>
        <w:t>without change</w:t>
      </w:r>
      <w:r w:rsidRPr="00AD4CFC">
        <w:rPr>
          <w:rFonts w:ascii="Calibri" w:eastAsia="Times New Roman" w:hAnsi="Calibri" w:cs="Times New Roman"/>
          <w:sz w:val="24"/>
          <w:szCs w:val="24"/>
          <w:lang w:eastAsia="en-GB"/>
        </w:rPr>
        <w:t xml:space="preserve">, this information will still need to be recorded although the version number will remain the same.  </w:t>
      </w:r>
    </w:p>
    <w:p w14:paraId="3AE6FE19" w14:textId="77777777" w:rsidR="00AD4CFC" w:rsidRPr="00AD4CFC" w:rsidRDefault="00AD4CFC" w:rsidP="00AD4CFC">
      <w:pPr>
        <w:spacing w:after="0" w:line="240" w:lineRule="auto"/>
        <w:rPr>
          <w:rFonts w:ascii="Calibri" w:eastAsia="Times New Roman" w:hAnsi="Calibri" w:cs="Times New Roman"/>
          <w:sz w:val="24"/>
          <w:szCs w:val="24"/>
          <w:lang w:eastAsia="en-GB"/>
        </w:rPr>
      </w:pPr>
    </w:p>
    <w:p w14:paraId="3215309F" w14:textId="77777777" w:rsidR="00AD4CFC" w:rsidRPr="00AD4CFC" w:rsidRDefault="00AD4CFC" w:rsidP="00AD4CFC">
      <w:pPr>
        <w:spacing w:after="0" w:line="240" w:lineRule="auto"/>
        <w:jc w:val="center"/>
        <w:rPr>
          <w:rFonts w:ascii="Calibri" w:eastAsia="Times New Roman" w:hAnsi="Calibri" w:cs="Times New Roman"/>
          <w:b/>
          <w:sz w:val="16"/>
          <w:szCs w:val="16"/>
          <w:lang w:eastAsia="en-GB"/>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1453"/>
        <w:gridCol w:w="4903"/>
        <w:gridCol w:w="1997"/>
      </w:tblGrid>
      <w:tr w:rsidR="00AD4CFC" w:rsidRPr="00AD4CFC" w14:paraId="31975B04" w14:textId="77777777" w:rsidTr="00E34B8A">
        <w:trPr>
          <w:trHeight w:val="671"/>
        </w:trPr>
        <w:tc>
          <w:tcPr>
            <w:tcW w:w="1380" w:type="dxa"/>
            <w:tcBorders>
              <w:top w:val="single" w:sz="4" w:space="0" w:color="auto"/>
              <w:left w:val="single" w:sz="4" w:space="0" w:color="auto"/>
              <w:bottom w:val="single" w:sz="4" w:space="0" w:color="auto"/>
              <w:right w:val="single" w:sz="4" w:space="0" w:color="auto"/>
            </w:tcBorders>
            <w:vAlign w:val="center"/>
          </w:tcPr>
          <w:p w14:paraId="304B8DB7" w14:textId="77777777" w:rsidR="00AD4CFC" w:rsidRPr="00AD4CFC" w:rsidRDefault="00AD4CFC" w:rsidP="00971935">
            <w:pPr>
              <w:spacing w:after="0" w:line="240" w:lineRule="auto"/>
              <w:rPr>
                <w:rFonts w:ascii="Calibri" w:eastAsia="Times New Roman" w:hAnsi="Calibri" w:cs="Times New Roman"/>
                <w:b/>
                <w:sz w:val="24"/>
                <w:szCs w:val="24"/>
                <w:lang w:eastAsia="en-GB"/>
              </w:rPr>
            </w:pPr>
            <w:r w:rsidRPr="00AD4CFC">
              <w:rPr>
                <w:rFonts w:ascii="Calibri" w:eastAsia="Times New Roman" w:hAnsi="Calibri" w:cs="Times New Roman"/>
                <w:b/>
                <w:sz w:val="24"/>
                <w:szCs w:val="24"/>
                <w:lang w:eastAsia="en-GB"/>
              </w:rPr>
              <w:t>Version</w:t>
            </w:r>
          </w:p>
        </w:tc>
        <w:tc>
          <w:tcPr>
            <w:tcW w:w="1453" w:type="dxa"/>
            <w:tcBorders>
              <w:top w:val="single" w:sz="4" w:space="0" w:color="auto"/>
              <w:left w:val="single" w:sz="4" w:space="0" w:color="auto"/>
              <w:bottom w:val="single" w:sz="4" w:space="0" w:color="auto"/>
              <w:right w:val="single" w:sz="4" w:space="0" w:color="auto"/>
            </w:tcBorders>
            <w:vAlign w:val="center"/>
          </w:tcPr>
          <w:p w14:paraId="542830E6" w14:textId="77777777" w:rsidR="00AD4CFC" w:rsidRPr="00AD4CFC" w:rsidRDefault="00AD4CFC" w:rsidP="00971935">
            <w:pPr>
              <w:spacing w:after="0" w:line="240" w:lineRule="auto"/>
              <w:rPr>
                <w:rFonts w:ascii="Calibri" w:eastAsia="Times New Roman" w:hAnsi="Calibri" w:cs="Times New Roman"/>
                <w:b/>
                <w:sz w:val="24"/>
                <w:szCs w:val="24"/>
                <w:lang w:eastAsia="en-GB"/>
              </w:rPr>
            </w:pPr>
            <w:r w:rsidRPr="00AD4CFC">
              <w:rPr>
                <w:rFonts w:ascii="Calibri" w:eastAsia="Times New Roman" w:hAnsi="Calibri" w:cs="Times New Roman"/>
                <w:b/>
                <w:sz w:val="24"/>
                <w:szCs w:val="24"/>
                <w:lang w:eastAsia="en-GB"/>
              </w:rPr>
              <w:t>Date Issued</w:t>
            </w:r>
          </w:p>
        </w:tc>
        <w:tc>
          <w:tcPr>
            <w:tcW w:w="4903" w:type="dxa"/>
            <w:tcBorders>
              <w:top w:val="single" w:sz="4" w:space="0" w:color="auto"/>
              <w:left w:val="single" w:sz="4" w:space="0" w:color="auto"/>
              <w:bottom w:val="single" w:sz="4" w:space="0" w:color="auto"/>
              <w:right w:val="single" w:sz="4" w:space="0" w:color="auto"/>
            </w:tcBorders>
            <w:vAlign w:val="center"/>
          </w:tcPr>
          <w:p w14:paraId="0FA39920" w14:textId="77777777" w:rsidR="00AD4CFC" w:rsidRPr="00AD4CFC" w:rsidRDefault="00AD4CFC" w:rsidP="00971935">
            <w:pPr>
              <w:spacing w:after="0" w:line="240" w:lineRule="auto"/>
              <w:rPr>
                <w:rFonts w:ascii="Calibri" w:eastAsia="Times New Roman" w:hAnsi="Calibri" w:cs="Times New Roman"/>
                <w:b/>
                <w:sz w:val="24"/>
                <w:szCs w:val="24"/>
                <w:lang w:eastAsia="en-GB"/>
              </w:rPr>
            </w:pPr>
            <w:r w:rsidRPr="00AD4CFC">
              <w:rPr>
                <w:rFonts w:ascii="Calibri" w:eastAsia="Times New Roman" w:hAnsi="Calibri" w:cs="Times New Roman"/>
                <w:b/>
                <w:sz w:val="24"/>
                <w:szCs w:val="24"/>
                <w:lang w:eastAsia="en-GB"/>
              </w:rPr>
              <w:t>Brief Summary of Changes</w:t>
            </w:r>
          </w:p>
        </w:tc>
        <w:tc>
          <w:tcPr>
            <w:tcW w:w="1997" w:type="dxa"/>
            <w:tcBorders>
              <w:top w:val="single" w:sz="4" w:space="0" w:color="auto"/>
              <w:left w:val="single" w:sz="4" w:space="0" w:color="auto"/>
              <w:bottom w:val="single" w:sz="4" w:space="0" w:color="auto"/>
              <w:right w:val="single" w:sz="4" w:space="0" w:color="auto"/>
            </w:tcBorders>
            <w:vAlign w:val="center"/>
          </w:tcPr>
          <w:p w14:paraId="422C1E68" w14:textId="77777777" w:rsidR="00AD4CFC" w:rsidRPr="00AD4CFC" w:rsidRDefault="00AD4CFC" w:rsidP="00971935">
            <w:pPr>
              <w:spacing w:after="0" w:line="240" w:lineRule="auto"/>
              <w:rPr>
                <w:rFonts w:ascii="Calibri" w:eastAsia="Times New Roman" w:hAnsi="Calibri" w:cs="Times New Roman"/>
                <w:b/>
                <w:sz w:val="24"/>
                <w:szCs w:val="24"/>
                <w:lang w:eastAsia="en-GB"/>
              </w:rPr>
            </w:pPr>
            <w:r w:rsidRPr="00AD4CFC">
              <w:rPr>
                <w:rFonts w:ascii="Calibri" w:eastAsia="Times New Roman" w:hAnsi="Calibri" w:cs="Times New Roman"/>
                <w:b/>
                <w:sz w:val="24"/>
                <w:szCs w:val="24"/>
                <w:lang w:eastAsia="en-GB"/>
              </w:rPr>
              <w:t>Author</w:t>
            </w:r>
          </w:p>
        </w:tc>
      </w:tr>
      <w:tr w:rsidR="00AD4CFC" w:rsidRPr="00AD4CFC" w14:paraId="3BDECCFC" w14:textId="77777777" w:rsidTr="00E34B8A">
        <w:trPr>
          <w:trHeight w:val="1733"/>
        </w:trPr>
        <w:tc>
          <w:tcPr>
            <w:tcW w:w="1380" w:type="dxa"/>
            <w:tcBorders>
              <w:top w:val="single" w:sz="4" w:space="0" w:color="auto"/>
              <w:left w:val="single" w:sz="4" w:space="0" w:color="auto"/>
              <w:bottom w:val="single" w:sz="4" w:space="0" w:color="auto"/>
              <w:right w:val="single" w:sz="4" w:space="0" w:color="auto"/>
            </w:tcBorders>
            <w:hideMark/>
          </w:tcPr>
          <w:p w14:paraId="004BF1D8" w14:textId="2E1C1A15" w:rsidR="00AD4CFC" w:rsidRPr="00971935" w:rsidRDefault="008A1419" w:rsidP="00971935">
            <w:pPr>
              <w:spacing w:after="0" w:line="240" w:lineRule="auto"/>
              <w:rPr>
                <w:rFonts w:ascii="Calibri" w:eastAsia="Times New Roman" w:hAnsi="Calibri" w:cs="Times New Roman"/>
                <w:bCs/>
                <w:sz w:val="24"/>
                <w:szCs w:val="24"/>
                <w:lang w:eastAsia="en-GB"/>
              </w:rPr>
            </w:pPr>
            <w:r w:rsidRPr="00971935">
              <w:rPr>
                <w:rFonts w:ascii="Calibri" w:eastAsia="Times New Roman" w:hAnsi="Calibri" w:cs="Times New Roman"/>
                <w:bCs/>
                <w:sz w:val="24"/>
                <w:szCs w:val="24"/>
                <w:lang w:eastAsia="en-GB"/>
              </w:rPr>
              <w:t>Version 1</w:t>
            </w:r>
          </w:p>
        </w:tc>
        <w:tc>
          <w:tcPr>
            <w:tcW w:w="1453" w:type="dxa"/>
            <w:tcBorders>
              <w:top w:val="single" w:sz="4" w:space="0" w:color="auto"/>
              <w:left w:val="single" w:sz="4" w:space="0" w:color="auto"/>
              <w:bottom w:val="single" w:sz="4" w:space="0" w:color="auto"/>
              <w:right w:val="single" w:sz="4" w:space="0" w:color="auto"/>
            </w:tcBorders>
          </w:tcPr>
          <w:p w14:paraId="48F0C113" w14:textId="426E0801" w:rsidR="00AD4CFC" w:rsidRPr="00971935" w:rsidRDefault="000271CC" w:rsidP="00971935">
            <w:pPr>
              <w:spacing w:after="0" w:line="240" w:lineRule="auto"/>
              <w:rPr>
                <w:rFonts w:ascii="Calibri" w:eastAsia="Times New Roman" w:hAnsi="Calibri" w:cs="Times New Roman"/>
                <w:bCs/>
                <w:sz w:val="24"/>
                <w:szCs w:val="24"/>
                <w:lang w:eastAsia="en-GB"/>
              </w:rPr>
            </w:pPr>
            <w:r w:rsidRPr="00971935">
              <w:rPr>
                <w:rFonts w:ascii="Calibri" w:eastAsia="Times New Roman" w:hAnsi="Calibri" w:cs="Times New Roman"/>
                <w:bCs/>
                <w:sz w:val="24"/>
                <w:szCs w:val="24"/>
                <w:lang w:eastAsia="en-GB"/>
              </w:rPr>
              <w:t xml:space="preserve">12 July </w:t>
            </w:r>
            <w:r w:rsidR="008A1419" w:rsidRPr="00971935">
              <w:rPr>
                <w:rFonts w:ascii="Calibri" w:eastAsia="Times New Roman" w:hAnsi="Calibri" w:cs="Times New Roman"/>
                <w:bCs/>
                <w:sz w:val="24"/>
                <w:szCs w:val="24"/>
                <w:lang w:eastAsia="en-GB"/>
              </w:rPr>
              <w:t>2022</w:t>
            </w:r>
          </w:p>
          <w:p w14:paraId="572BDCED" w14:textId="77777777" w:rsidR="00AD4CFC" w:rsidRPr="00971935" w:rsidRDefault="00AD4CFC" w:rsidP="00971935">
            <w:pPr>
              <w:spacing w:after="0" w:line="240" w:lineRule="auto"/>
              <w:rPr>
                <w:rFonts w:ascii="Calibri" w:eastAsia="Times New Roman" w:hAnsi="Calibri" w:cs="Times New Roman"/>
                <w:bCs/>
                <w:sz w:val="24"/>
                <w:szCs w:val="24"/>
                <w:lang w:eastAsia="en-GB"/>
              </w:rPr>
            </w:pPr>
          </w:p>
        </w:tc>
        <w:tc>
          <w:tcPr>
            <w:tcW w:w="4903" w:type="dxa"/>
            <w:tcBorders>
              <w:top w:val="single" w:sz="4" w:space="0" w:color="auto"/>
              <w:left w:val="single" w:sz="4" w:space="0" w:color="auto"/>
              <w:bottom w:val="single" w:sz="4" w:space="0" w:color="auto"/>
              <w:right w:val="single" w:sz="4" w:space="0" w:color="auto"/>
            </w:tcBorders>
          </w:tcPr>
          <w:p w14:paraId="747008B5" w14:textId="77777777" w:rsidR="00A60201" w:rsidRDefault="00971935" w:rsidP="00971935">
            <w:pPr>
              <w:spacing w:after="0" w:line="240" w:lineRule="auto"/>
              <w:rPr>
                <w:rFonts w:ascii="Calibri" w:eastAsia="Times New Roman" w:hAnsi="Calibri" w:cs="Times New Roman"/>
                <w:bCs/>
                <w:sz w:val="24"/>
                <w:szCs w:val="24"/>
                <w:lang w:eastAsia="en-GB"/>
              </w:rPr>
            </w:pPr>
            <w:r w:rsidRPr="00971935">
              <w:rPr>
                <w:rFonts w:ascii="Calibri" w:eastAsia="Times New Roman" w:hAnsi="Calibri" w:cs="Times New Roman"/>
                <w:sz w:val="24"/>
                <w:szCs w:val="24"/>
                <w:lang w:eastAsia="en-GB"/>
              </w:rPr>
              <w:t>This is a new procedural document, please read in full</w:t>
            </w:r>
            <w:r w:rsidR="00A60201">
              <w:rPr>
                <w:rFonts w:ascii="Calibri" w:eastAsia="Times New Roman" w:hAnsi="Calibri" w:cs="Times New Roman"/>
                <w:bCs/>
                <w:sz w:val="24"/>
                <w:szCs w:val="24"/>
                <w:lang w:eastAsia="en-GB"/>
              </w:rPr>
              <w:t>.</w:t>
            </w:r>
          </w:p>
          <w:p w14:paraId="2A65DE00" w14:textId="16DB4197" w:rsidR="00AD4CFC" w:rsidRPr="00971935" w:rsidRDefault="000271CC" w:rsidP="00971935">
            <w:pPr>
              <w:spacing w:after="0" w:line="240" w:lineRule="auto"/>
              <w:rPr>
                <w:rFonts w:ascii="Calibri" w:eastAsia="Times New Roman" w:hAnsi="Calibri" w:cs="Times New Roman"/>
                <w:bCs/>
                <w:sz w:val="24"/>
                <w:szCs w:val="24"/>
                <w:lang w:eastAsia="en-GB"/>
              </w:rPr>
            </w:pPr>
            <w:r w:rsidRPr="00971935">
              <w:rPr>
                <w:rFonts w:ascii="Calibri" w:eastAsia="Times New Roman" w:hAnsi="Calibri" w:cs="Times New Roman"/>
                <w:bCs/>
                <w:sz w:val="24"/>
                <w:szCs w:val="24"/>
                <w:lang w:eastAsia="en-GB"/>
              </w:rPr>
              <w:t xml:space="preserve">Overarching </w:t>
            </w:r>
            <w:r w:rsidR="00971935">
              <w:rPr>
                <w:rFonts w:ascii="Calibri" w:eastAsia="Times New Roman" w:hAnsi="Calibri" w:cs="Times New Roman"/>
                <w:bCs/>
                <w:sz w:val="24"/>
                <w:szCs w:val="24"/>
                <w:lang w:eastAsia="en-GB"/>
              </w:rPr>
              <w:t>p</w:t>
            </w:r>
            <w:r w:rsidRPr="00971935">
              <w:rPr>
                <w:rFonts w:ascii="Calibri" w:eastAsia="Times New Roman" w:hAnsi="Calibri" w:cs="Times New Roman"/>
                <w:bCs/>
                <w:sz w:val="24"/>
                <w:szCs w:val="24"/>
                <w:lang w:eastAsia="en-GB"/>
              </w:rPr>
              <w:t>olicy to include Roles and Responsibilities, Processes and Procedures and Services relevant to Estates and Facilities</w:t>
            </w:r>
          </w:p>
        </w:tc>
        <w:tc>
          <w:tcPr>
            <w:tcW w:w="1997" w:type="dxa"/>
            <w:tcBorders>
              <w:top w:val="single" w:sz="4" w:space="0" w:color="auto"/>
              <w:left w:val="single" w:sz="4" w:space="0" w:color="auto"/>
              <w:bottom w:val="single" w:sz="4" w:space="0" w:color="auto"/>
              <w:right w:val="single" w:sz="4" w:space="0" w:color="auto"/>
            </w:tcBorders>
          </w:tcPr>
          <w:p w14:paraId="74ECCF6F" w14:textId="7787D1B1" w:rsidR="000271CC" w:rsidRPr="00971935" w:rsidRDefault="000271CC" w:rsidP="00971935">
            <w:pPr>
              <w:spacing w:after="0" w:line="240" w:lineRule="auto"/>
              <w:rPr>
                <w:rFonts w:ascii="Calibri" w:eastAsia="Times New Roman" w:hAnsi="Calibri" w:cs="Times New Roman"/>
                <w:bCs/>
                <w:sz w:val="24"/>
                <w:szCs w:val="24"/>
                <w:lang w:eastAsia="en-GB"/>
              </w:rPr>
            </w:pPr>
            <w:r w:rsidRPr="00971935">
              <w:rPr>
                <w:rFonts w:ascii="Calibri" w:eastAsia="Times New Roman" w:hAnsi="Calibri" w:cs="Times New Roman"/>
                <w:bCs/>
                <w:sz w:val="24"/>
                <w:szCs w:val="24"/>
                <w:lang w:eastAsia="en-GB"/>
              </w:rPr>
              <w:t>Sean Tyler</w:t>
            </w:r>
          </w:p>
        </w:tc>
      </w:tr>
    </w:tbl>
    <w:p w14:paraId="3E8A234B" w14:textId="77777777" w:rsidR="00BB1013" w:rsidRDefault="00BB1013" w:rsidP="00AD4CFC">
      <w:pPr>
        <w:tabs>
          <w:tab w:val="left" w:pos="6816"/>
        </w:tabs>
        <w:spacing w:after="0" w:line="240" w:lineRule="auto"/>
        <w:jc w:val="center"/>
        <w:rPr>
          <w:rFonts w:ascii="Calibri" w:eastAsia="Times New Roman" w:hAnsi="Calibri" w:cs="Times New Roman"/>
          <w:b/>
          <w:sz w:val="24"/>
          <w:szCs w:val="24"/>
          <w:lang w:eastAsia="en-GB"/>
        </w:rPr>
      </w:pPr>
    </w:p>
    <w:p w14:paraId="5478C851" w14:textId="77777777" w:rsidR="00BB1013" w:rsidRDefault="00BB1013">
      <w:pP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br w:type="page"/>
      </w:r>
    </w:p>
    <w:p w14:paraId="38A99D9F" w14:textId="77777777" w:rsidR="00D1777C" w:rsidRPr="00786CC2" w:rsidRDefault="00D1777C" w:rsidP="00D1777C">
      <w:pPr>
        <w:pStyle w:val="TOCHeading"/>
        <w:jc w:val="center"/>
        <w:rPr>
          <w:rFonts w:ascii="Calibri" w:eastAsia="Times New Roman" w:hAnsi="Calibri" w:cs="Times New Roman"/>
          <w:sz w:val="2"/>
          <w:szCs w:val="2"/>
          <w:lang w:eastAsia="en-GB"/>
        </w:rPr>
      </w:pPr>
    </w:p>
    <w:sdt>
      <w:sdtPr>
        <w:rPr>
          <w:rFonts w:asciiTheme="minorHAnsi" w:eastAsiaTheme="minorHAnsi" w:hAnsiTheme="minorHAnsi" w:cstheme="minorBidi"/>
          <w:b w:val="0"/>
          <w:bCs w:val="0"/>
          <w:color w:val="auto"/>
          <w:sz w:val="22"/>
          <w:szCs w:val="22"/>
          <w:lang w:val="en-GB" w:eastAsia="en-US"/>
        </w:rPr>
        <w:id w:val="-1375620922"/>
        <w:docPartObj>
          <w:docPartGallery w:val="Table of Contents"/>
          <w:docPartUnique/>
        </w:docPartObj>
      </w:sdtPr>
      <w:sdtEndPr>
        <w:rPr>
          <w:rFonts w:ascii="Calibri" w:hAnsi="Calibri"/>
          <w:noProof/>
          <w:sz w:val="24"/>
          <w:szCs w:val="24"/>
        </w:rPr>
      </w:sdtEndPr>
      <w:sdtContent>
        <w:p w14:paraId="113EA140" w14:textId="1B61DFB2" w:rsidR="00B62616" w:rsidRPr="00BF6DA2" w:rsidRDefault="00B62616" w:rsidP="00BF6DA2">
          <w:pPr>
            <w:pStyle w:val="TOCHeading"/>
            <w:jc w:val="center"/>
            <w:rPr>
              <w:rFonts w:ascii="Calibri" w:eastAsia="Times New Roman" w:hAnsi="Calibri" w:cs="Times New Roman"/>
              <w:sz w:val="24"/>
              <w:szCs w:val="24"/>
              <w:lang w:eastAsia="en-GB"/>
            </w:rPr>
          </w:pPr>
          <w:r w:rsidRPr="00BB1013">
            <w:rPr>
              <w:rFonts w:asciiTheme="minorHAnsi" w:hAnsiTheme="minorHAnsi"/>
              <w:color w:val="auto"/>
            </w:rPr>
            <w:t>Contents</w:t>
          </w:r>
        </w:p>
        <w:p w14:paraId="2ABCC794" w14:textId="77777777" w:rsidR="00B62616" w:rsidRPr="00786CC2" w:rsidRDefault="00B62616" w:rsidP="00BB1013">
          <w:pPr>
            <w:jc w:val="right"/>
            <w:rPr>
              <w:rFonts w:ascii="Calibri" w:hAnsi="Calibri"/>
              <w:bCs/>
              <w:sz w:val="24"/>
              <w:szCs w:val="24"/>
              <w:lang w:val="en-US" w:eastAsia="ja-JP"/>
            </w:rPr>
          </w:pPr>
          <w:r w:rsidRPr="00786CC2">
            <w:rPr>
              <w:rFonts w:ascii="Calibri" w:hAnsi="Calibri"/>
              <w:bCs/>
              <w:sz w:val="24"/>
              <w:szCs w:val="24"/>
              <w:lang w:val="en-US" w:eastAsia="ja-JP"/>
            </w:rPr>
            <w:t>Page No.</w:t>
          </w:r>
        </w:p>
        <w:p w14:paraId="46F1977C" w14:textId="5EC2E63E" w:rsidR="00786CC2" w:rsidRPr="00786CC2" w:rsidRDefault="00305DA2" w:rsidP="00786CC2">
          <w:pPr>
            <w:pStyle w:val="TOC1"/>
            <w:rPr>
              <w:rFonts w:asciiTheme="minorHAnsi" w:eastAsiaTheme="minorEastAsia" w:hAnsiTheme="minorHAnsi" w:cstheme="minorBidi"/>
              <w:spacing w:val="0"/>
              <w:lang w:bidi="ar-SA"/>
            </w:rPr>
          </w:pPr>
          <w:r w:rsidRPr="00786CC2">
            <w:rPr>
              <w:sz w:val="24"/>
              <w:szCs w:val="24"/>
            </w:rPr>
            <w:fldChar w:fldCharType="begin"/>
          </w:r>
          <w:r w:rsidRPr="00786CC2">
            <w:rPr>
              <w:sz w:val="24"/>
              <w:szCs w:val="24"/>
            </w:rPr>
            <w:instrText xml:space="preserve"> TOC \o "1-2" \h \z \u </w:instrText>
          </w:r>
          <w:r w:rsidRPr="00786CC2">
            <w:rPr>
              <w:sz w:val="24"/>
              <w:szCs w:val="24"/>
            </w:rPr>
            <w:fldChar w:fldCharType="separate"/>
          </w:r>
          <w:hyperlink w:anchor="_Toc108688689" w:history="1">
            <w:r w:rsidR="00786CC2" w:rsidRPr="00786CC2">
              <w:rPr>
                <w:rStyle w:val="Hyperlink"/>
              </w:rPr>
              <w:t>1</w:t>
            </w:r>
            <w:r w:rsidR="00786CC2" w:rsidRPr="00786CC2">
              <w:rPr>
                <w:rFonts w:asciiTheme="minorHAnsi" w:eastAsiaTheme="minorEastAsia" w:hAnsiTheme="minorHAnsi" w:cstheme="minorBidi"/>
                <w:spacing w:val="0"/>
                <w:lang w:bidi="ar-SA"/>
              </w:rPr>
              <w:tab/>
            </w:r>
            <w:r w:rsidR="00786CC2" w:rsidRPr="00786CC2">
              <w:rPr>
                <w:rStyle w:val="Hyperlink"/>
              </w:rPr>
              <w:t>Introduction</w:t>
            </w:r>
            <w:r w:rsidR="00786CC2" w:rsidRPr="00786CC2">
              <w:rPr>
                <w:webHidden/>
              </w:rPr>
              <w:tab/>
            </w:r>
            <w:r w:rsidR="00786CC2" w:rsidRPr="00786CC2">
              <w:rPr>
                <w:webHidden/>
              </w:rPr>
              <w:fldChar w:fldCharType="begin"/>
            </w:r>
            <w:r w:rsidR="00786CC2" w:rsidRPr="00786CC2">
              <w:rPr>
                <w:webHidden/>
              </w:rPr>
              <w:instrText xml:space="preserve"> PAGEREF _Toc108688689 \h </w:instrText>
            </w:r>
            <w:r w:rsidR="00786CC2" w:rsidRPr="00786CC2">
              <w:rPr>
                <w:webHidden/>
              </w:rPr>
            </w:r>
            <w:r w:rsidR="00786CC2" w:rsidRPr="00786CC2">
              <w:rPr>
                <w:webHidden/>
              </w:rPr>
              <w:fldChar w:fldCharType="separate"/>
            </w:r>
            <w:r w:rsidR="0077233F">
              <w:rPr>
                <w:webHidden/>
              </w:rPr>
              <w:t>5</w:t>
            </w:r>
            <w:r w:rsidR="00786CC2" w:rsidRPr="00786CC2">
              <w:rPr>
                <w:webHidden/>
              </w:rPr>
              <w:fldChar w:fldCharType="end"/>
            </w:r>
          </w:hyperlink>
        </w:p>
        <w:p w14:paraId="3D4D3C66" w14:textId="65E4C9B1" w:rsidR="00786CC2" w:rsidRPr="00786CC2" w:rsidRDefault="00B30A8D" w:rsidP="00786CC2">
          <w:pPr>
            <w:pStyle w:val="TOC1"/>
            <w:rPr>
              <w:rFonts w:asciiTheme="minorHAnsi" w:eastAsiaTheme="minorEastAsia" w:hAnsiTheme="minorHAnsi" w:cstheme="minorBidi"/>
              <w:spacing w:val="0"/>
              <w:lang w:bidi="ar-SA"/>
            </w:rPr>
          </w:pPr>
          <w:hyperlink w:anchor="_Toc108688690" w:history="1">
            <w:r w:rsidR="00786CC2" w:rsidRPr="00786CC2">
              <w:rPr>
                <w:rStyle w:val="Hyperlink"/>
              </w:rPr>
              <w:t>2</w:t>
            </w:r>
            <w:r w:rsidR="00786CC2" w:rsidRPr="00786CC2">
              <w:rPr>
                <w:rFonts w:asciiTheme="minorHAnsi" w:eastAsiaTheme="minorEastAsia" w:hAnsiTheme="minorHAnsi" w:cstheme="minorBidi"/>
                <w:spacing w:val="0"/>
                <w:lang w:bidi="ar-SA"/>
              </w:rPr>
              <w:tab/>
            </w:r>
            <w:r w:rsidR="00786CC2" w:rsidRPr="00786CC2">
              <w:rPr>
                <w:rStyle w:val="Hyperlink"/>
              </w:rPr>
              <w:t>PURPOSE</w:t>
            </w:r>
            <w:r w:rsidR="00786CC2" w:rsidRPr="00786CC2">
              <w:rPr>
                <w:webHidden/>
              </w:rPr>
              <w:tab/>
            </w:r>
            <w:r w:rsidR="00786CC2" w:rsidRPr="00786CC2">
              <w:rPr>
                <w:webHidden/>
              </w:rPr>
              <w:fldChar w:fldCharType="begin"/>
            </w:r>
            <w:r w:rsidR="00786CC2" w:rsidRPr="00786CC2">
              <w:rPr>
                <w:webHidden/>
              </w:rPr>
              <w:instrText xml:space="preserve"> PAGEREF _Toc108688690 \h </w:instrText>
            </w:r>
            <w:r w:rsidR="00786CC2" w:rsidRPr="00786CC2">
              <w:rPr>
                <w:webHidden/>
              </w:rPr>
            </w:r>
            <w:r w:rsidR="00786CC2" w:rsidRPr="00786CC2">
              <w:rPr>
                <w:webHidden/>
              </w:rPr>
              <w:fldChar w:fldCharType="separate"/>
            </w:r>
            <w:r w:rsidR="0077233F">
              <w:rPr>
                <w:webHidden/>
              </w:rPr>
              <w:t>6</w:t>
            </w:r>
            <w:r w:rsidR="00786CC2" w:rsidRPr="00786CC2">
              <w:rPr>
                <w:webHidden/>
              </w:rPr>
              <w:fldChar w:fldCharType="end"/>
            </w:r>
          </w:hyperlink>
        </w:p>
        <w:p w14:paraId="5712F26A" w14:textId="636FA730" w:rsidR="00786CC2" w:rsidRPr="00786CC2" w:rsidRDefault="00B30A8D" w:rsidP="00786CC2">
          <w:pPr>
            <w:pStyle w:val="TOC1"/>
            <w:rPr>
              <w:rFonts w:asciiTheme="minorHAnsi" w:eastAsiaTheme="minorEastAsia" w:hAnsiTheme="minorHAnsi" w:cstheme="minorBidi"/>
              <w:spacing w:val="0"/>
              <w:lang w:bidi="ar-SA"/>
            </w:rPr>
          </w:pPr>
          <w:hyperlink w:anchor="_Toc108688691" w:history="1">
            <w:r w:rsidR="00786CC2" w:rsidRPr="00786CC2">
              <w:rPr>
                <w:rStyle w:val="Hyperlink"/>
              </w:rPr>
              <w:t>3</w:t>
            </w:r>
            <w:r w:rsidR="00786CC2" w:rsidRPr="00786CC2">
              <w:rPr>
                <w:rFonts w:asciiTheme="minorHAnsi" w:eastAsiaTheme="minorEastAsia" w:hAnsiTheme="minorHAnsi" w:cstheme="minorBidi"/>
                <w:spacing w:val="0"/>
                <w:lang w:bidi="ar-SA"/>
              </w:rPr>
              <w:tab/>
            </w:r>
            <w:r w:rsidR="00786CC2" w:rsidRPr="00786CC2">
              <w:rPr>
                <w:rStyle w:val="Hyperlink"/>
              </w:rPr>
              <w:t>Duties and Responsibilities</w:t>
            </w:r>
            <w:r w:rsidR="00786CC2" w:rsidRPr="00786CC2">
              <w:rPr>
                <w:webHidden/>
              </w:rPr>
              <w:tab/>
            </w:r>
            <w:r w:rsidR="00786CC2" w:rsidRPr="00786CC2">
              <w:rPr>
                <w:webHidden/>
              </w:rPr>
              <w:fldChar w:fldCharType="begin"/>
            </w:r>
            <w:r w:rsidR="00786CC2" w:rsidRPr="00786CC2">
              <w:rPr>
                <w:webHidden/>
              </w:rPr>
              <w:instrText xml:space="preserve"> PAGEREF _Toc108688691 \h </w:instrText>
            </w:r>
            <w:r w:rsidR="00786CC2" w:rsidRPr="00786CC2">
              <w:rPr>
                <w:webHidden/>
              </w:rPr>
            </w:r>
            <w:r w:rsidR="00786CC2" w:rsidRPr="00786CC2">
              <w:rPr>
                <w:webHidden/>
              </w:rPr>
              <w:fldChar w:fldCharType="separate"/>
            </w:r>
            <w:r w:rsidR="0077233F">
              <w:rPr>
                <w:webHidden/>
              </w:rPr>
              <w:t>7</w:t>
            </w:r>
            <w:r w:rsidR="00786CC2" w:rsidRPr="00786CC2">
              <w:rPr>
                <w:webHidden/>
              </w:rPr>
              <w:fldChar w:fldCharType="end"/>
            </w:r>
          </w:hyperlink>
        </w:p>
        <w:p w14:paraId="0CEAB2CA" w14:textId="2C301121" w:rsidR="00786CC2" w:rsidRPr="00786CC2" w:rsidRDefault="00B30A8D">
          <w:pPr>
            <w:pStyle w:val="TOC2"/>
            <w:rPr>
              <w:rFonts w:asciiTheme="minorHAnsi" w:eastAsiaTheme="minorEastAsia" w:hAnsiTheme="minorHAnsi"/>
              <w:bCs/>
              <w:noProof/>
              <w:lang w:eastAsia="en-GB"/>
            </w:rPr>
          </w:pPr>
          <w:hyperlink w:anchor="_Toc108688692" w:history="1">
            <w:r w:rsidR="00786CC2" w:rsidRPr="00786CC2">
              <w:rPr>
                <w:rStyle w:val="Hyperlink"/>
                <w:rFonts w:eastAsia="Times New Roman" w:cs="Arial"/>
                <w:bCs/>
                <w:caps/>
                <w:noProof/>
                <w:spacing w:val="15"/>
                <w:lang w:eastAsia="en-GB" w:bidi="en-US"/>
              </w:rPr>
              <w:t xml:space="preserve">3.1 </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The Trust Board</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_Toc108688692 \h </w:instrText>
            </w:r>
            <w:r w:rsidR="00786CC2" w:rsidRPr="00786CC2">
              <w:rPr>
                <w:bCs/>
                <w:noProof/>
                <w:webHidden/>
              </w:rPr>
            </w:r>
            <w:r w:rsidR="00786CC2" w:rsidRPr="00786CC2">
              <w:rPr>
                <w:bCs/>
                <w:noProof/>
                <w:webHidden/>
              </w:rPr>
              <w:fldChar w:fldCharType="separate"/>
            </w:r>
            <w:r w:rsidR="0077233F">
              <w:rPr>
                <w:bCs/>
                <w:noProof/>
                <w:webHidden/>
              </w:rPr>
              <w:t>7</w:t>
            </w:r>
            <w:r w:rsidR="00786CC2" w:rsidRPr="00786CC2">
              <w:rPr>
                <w:bCs/>
                <w:noProof/>
                <w:webHidden/>
              </w:rPr>
              <w:fldChar w:fldCharType="end"/>
            </w:r>
          </w:hyperlink>
        </w:p>
        <w:p w14:paraId="22D9A08A" w14:textId="60596215" w:rsidR="00786CC2" w:rsidRPr="00786CC2" w:rsidRDefault="00B30A8D">
          <w:pPr>
            <w:pStyle w:val="TOC2"/>
            <w:rPr>
              <w:rFonts w:asciiTheme="minorHAnsi" w:eastAsiaTheme="minorEastAsia" w:hAnsiTheme="minorHAnsi"/>
              <w:bCs/>
              <w:noProof/>
              <w:lang w:eastAsia="en-GB"/>
            </w:rPr>
          </w:pPr>
          <w:hyperlink w:anchor="_Toc108688693" w:history="1">
            <w:r w:rsidR="00786CC2" w:rsidRPr="00786CC2">
              <w:rPr>
                <w:rStyle w:val="Hyperlink"/>
                <w:rFonts w:eastAsia="Times New Roman" w:cs="Arial"/>
                <w:bCs/>
                <w:caps/>
                <w:noProof/>
                <w:spacing w:val="15"/>
                <w:lang w:eastAsia="en-GB" w:bidi="en-US"/>
              </w:rPr>
              <w:t xml:space="preserve">3.2 </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The Chief Executive</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_Toc108688693 \h </w:instrText>
            </w:r>
            <w:r w:rsidR="00786CC2" w:rsidRPr="00786CC2">
              <w:rPr>
                <w:bCs/>
                <w:noProof/>
                <w:webHidden/>
              </w:rPr>
            </w:r>
            <w:r w:rsidR="00786CC2" w:rsidRPr="00786CC2">
              <w:rPr>
                <w:bCs/>
                <w:noProof/>
                <w:webHidden/>
              </w:rPr>
              <w:fldChar w:fldCharType="separate"/>
            </w:r>
            <w:r w:rsidR="0077233F">
              <w:rPr>
                <w:bCs/>
                <w:noProof/>
                <w:webHidden/>
              </w:rPr>
              <w:t>7</w:t>
            </w:r>
            <w:r w:rsidR="00786CC2" w:rsidRPr="00786CC2">
              <w:rPr>
                <w:bCs/>
                <w:noProof/>
                <w:webHidden/>
              </w:rPr>
              <w:fldChar w:fldCharType="end"/>
            </w:r>
          </w:hyperlink>
        </w:p>
        <w:p w14:paraId="11F0879B" w14:textId="44EEDA2F" w:rsidR="00786CC2" w:rsidRPr="00786CC2" w:rsidRDefault="00B30A8D">
          <w:pPr>
            <w:pStyle w:val="TOC2"/>
            <w:rPr>
              <w:rFonts w:asciiTheme="minorHAnsi" w:eastAsiaTheme="minorEastAsia" w:hAnsiTheme="minorHAnsi"/>
              <w:bCs/>
              <w:noProof/>
              <w:lang w:eastAsia="en-GB"/>
            </w:rPr>
          </w:pPr>
          <w:hyperlink w:anchor="_Toc108688694" w:history="1">
            <w:r w:rsidR="00786CC2" w:rsidRPr="00786CC2">
              <w:rPr>
                <w:rStyle w:val="Hyperlink"/>
                <w:rFonts w:eastAsia="Times New Roman" w:cs="Arial"/>
                <w:bCs/>
                <w:caps/>
                <w:noProof/>
                <w:spacing w:val="15"/>
                <w:lang w:eastAsia="en-GB" w:bidi="en-US"/>
              </w:rPr>
              <w:t xml:space="preserve">3.3 </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Director of Estates and Facilities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_Toc108688694 \h </w:instrText>
            </w:r>
            <w:r w:rsidR="00786CC2" w:rsidRPr="00786CC2">
              <w:rPr>
                <w:bCs/>
                <w:noProof/>
                <w:webHidden/>
              </w:rPr>
            </w:r>
            <w:r w:rsidR="00786CC2" w:rsidRPr="00786CC2">
              <w:rPr>
                <w:bCs/>
                <w:noProof/>
                <w:webHidden/>
              </w:rPr>
              <w:fldChar w:fldCharType="separate"/>
            </w:r>
            <w:r w:rsidR="0077233F">
              <w:rPr>
                <w:bCs/>
                <w:noProof/>
                <w:webHidden/>
              </w:rPr>
              <w:t>7</w:t>
            </w:r>
            <w:r w:rsidR="00786CC2" w:rsidRPr="00786CC2">
              <w:rPr>
                <w:bCs/>
                <w:noProof/>
                <w:webHidden/>
              </w:rPr>
              <w:fldChar w:fldCharType="end"/>
            </w:r>
          </w:hyperlink>
        </w:p>
        <w:p w14:paraId="538F04FF" w14:textId="3643823D" w:rsidR="00786CC2" w:rsidRPr="00786CC2" w:rsidRDefault="00B30A8D">
          <w:pPr>
            <w:pStyle w:val="TOC2"/>
            <w:rPr>
              <w:rFonts w:asciiTheme="minorHAnsi" w:eastAsiaTheme="minorEastAsia" w:hAnsiTheme="minorHAnsi"/>
              <w:bCs/>
              <w:noProof/>
              <w:lang w:eastAsia="en-GB"/>
            </w:rPr>
          </w:pPr>
          <w:hyperlink w:anchor="_Toc108688695" w:history="1">
            <w:r w:rsidR="00786CC2" w:rsidRPr="00786CC2">
              <w:rPr>
                <w:rStyle w:val="Hyperlink"/>
                <w:rFonts w:eastAsia="Times New Roman" w:cs="Arial"/>
                <w:bCs/>
                <w:caps/>
                <w:noProof/>
                <w:spacing w:val="15"/>
                <w:lang w:eastAsia="en-GB" w:bidi="en-US"/>
              </w:rPr>
              <w:t>3.4</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All Directors and Deputy Directors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_Toc108688695 \h </w:instrText>
            </w:r>
            <w:r w:rsidR="00786CC2" w:rsidRPr="00786CC2">
              <w:rPr>
                <w:bCs/>
                <w:noProof/>
                <w:webHidden/>
              </w:rPr>
            </w:r>
            <w:r w:rsidR="00786CC2" w:rsidRPr="00786CC2">
              <w:rPr>
                <w:bCs/>
                <w:noProof/>
                <w:webHidden/>
              </w:rPr>
              <w:fldChar w:fldCharType="separate"/>
            </w:r>
            <w:r w:rsidR="0077233F">
              <w:rPr>
                <w:bCs/>
                <w:noProof/>
                <w:webHidden/>
              </w:rPr>
              <w:t>8</w:t>
            </w:r>
            <w:r w:rsidR="00786CC2" w:rsidRPr="00786CC2">
              <w:rPr>
                <w:bCs/>
                <w:noProof/>
                <w:webHidden/>
              </w:rPr>
              <w:fldChar w:fldCharType="end"/>
            </w:r>
          </w:hyperlink>
        </w:p>
        <w:p w14:paraId="30BF939D" w14:textId="31958C11" w:rsidR="00786CC2" w:rsidRPr="00786CC2" w:rsidRDefault="00B30A8D">
          <w:pPr>
            <w:pStyle w:val="TOC2"/>
            <w:rPr>
              <w:rFonts w:asciiTheme="minorHAnsi" w:eastAsiaTheme="minorEastAsia" w:hAnsiTheme="minorHAnsi"/>
              <w:bCs/>
              <w:noProof/>
              <w:lang w:eastAsia="en-GB"/>
            </w:rPr>
          </w:pPr>
          <w:hyperlink w:anchor="_Toc108688696" w:history="1">
            <w:r w:rsidR="00786CC2" w:rsidRPr="00786CC2">
              <w:rPr>
                <w:rStyle w:val="Hyperlink"/>
                <w:rFonts w:eastAsia="Times New Roman" w:cs="Arial"/>
                <w:bCs/>
                <w:caps/>
                <w:noProof/>
                <w:spacing w:val="15"/>
                <w:lang w:eastAsia="en-GB" w:bidi="en-US"/>
              </w:rPr>
              <w:t>3.5</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Deputy Director of Estates and Facilities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_Toc108688696 \h </w:instrText>
            </w:r>
            <w:r w:rsidR="00786CC2" w:rsidRPr="00786CC2">
              <w:rPr>
                <w:bCs/>
                <w:noProof/>
                <w:webHidden/>
              </w:rPr>
            </w:r>
            <w:r w:rsidR="00786CC2" w:rsidRPr="00786CC2">
              <w:rPr>
                <w:bCs/>
                <w:noProof/>
                <w:webHidden/>
              </w:rPr>
              <w:fldChar w:fldCharType="separate"/>
            </w:r>
            <w:r w:rsidR="0077233F">
              <w:rPr>
                <w:bCs/>
                <w:noProof/>
                <w:webHidden/>
              </w:rPr>
              <w:t>8</w:t>
            </w:r>
            <w:r w:rsidR="00786CC2" w:rsidRPr="00786CC2">
              <w:rPr>
                <w:bCs/>
                <w:noProof/>
                <w:webHidden/>
              </w:rPr>
              <w:fldChar w:fldCharType="end"/>
            </w:r>
          </w:hyperlink>
        </w:p>
        <w:p w14:paraId="408EB3DE" w14:textId="590F27C0" w:rsidR="00786CC2" w:rsidRPr="00786CC2" w:rsidRDefault="00B30A8D">
          <w:pPr>
            <w:pStyle w:val="TOC2"/>
            <w:rPr>
              <w:rFonts w:asciiTheme="minorHAnsi" w:eastAsiaTheme="minorEastAsia" w:hAnsiTheme="minorHAnsi"/>
              <w:bCs/>
              <w:noProof/>
              <w:lang w:eastAsia="en-GB"/>
            </w:rPr>
          </w:pPr>
          <w:hyperlink w:anchor="_Toc108688697" w:history="1">
            <w:r w:rsidR="00786CC2" w:rsidRPr="00786CC2">
              <w:rPr>
                <w:rStyle w:val="Hyperlink"/>
                <w:rFonts w:eastAsia="Times New Roman" w:cs="Arial"/>
                <w:bCs/>
                <w:noProof/>
                <w:spacing w:val="15"/>
                <w:lang w:eastAsia="en-GB" w:bidi="en-US"/>
              </w:rPr>
              <w:t>3.6</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Heads of Estates / Facilities / Capital / Compliance/ MTS.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_Toc108688697 \h </w:instrText>
            </w:r>
            <w:r w:rsidR="00786CC2" w:rsidRPr="00786CC2">
              <w:rPr>
                <w:bCs/>
                <w:noProof/>
                <w:webHidden/>
              </w:rPr>
            </w:r>
            <w:r w:rsidR="00786CC2" w:rsidRPr="00786CC2">
              <w:rPr>
                <w:bCs/>
                <w:noProof/>
                <w:webHidden/>
              </w:rPr>
              <w:fldChar w:fldCharType="separate"/>
            </w:r>
            <w:r w:rsidR="0077233F">
              <w:rPr>
                <w:bCs/>
                <w:noProof/>
                <w:webHidden/>
              </w:rPr>
              <w:t>8</w:t>
            </w:r>
            <w:r w:rsidR="00786CC2" w:rsidRPr="00786CC2">
              <w:rPr>
                <w:bCs/>
                <w:noProof/>
                <w:webHidden/>
              </w:rPr>
              <w:fldChar w:fldCharType="end"/>
            </w:r>
          </w:hyperlink>
        </w:p>
        <w:p w14:paraId="3D973094" w14:textId="37D7EF5D" w:rsidR="00786CC2" w:rsidRPr="00786CC2" w:rsidRDefault="00B30A8D">
          <w:pPr>
            <w:pStyle w:val="TOC2"/>
            <w:rPr>
              <w:rFonts w:asciiTheme="minorHAnsi" w:eastAsiaTheme="minorEastAsia" w:hAnsiTheme="minorHAnsi"/>
              <w:bCs/>
              <w:noProof/>
              <w:lang w:eastAsia="en-GB"/>
            </w:rPr>
          </w:pPr>
          <w:hyperlink w:anchor="_Toc108688698" w:history="1">
            <w:r w:rsidR="00786CC2" w:rsidRPr="00786CC2">
              <w:rPr>
                <w:rStyle w:val="Hyperlink"/>
                <w:rFonts w:eastAsia="Times New Roman" w:cs="Arial"/>
                <w:bCs/>
                <w:caps/>
                <w:noProof/>
                <w:spacing w:val="15"/>
                <w:lang w:eastAsia="en-GB" w:bidi="en-US"/>
              </w:rPr>
              <w:t xml:space="preserve">3.7 </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Managers or Leads of Estates / Facilities / Capital / Compliance/ MTS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_Toc108688698 \h </w:instrText>
            </w:r>
            <w:r w:rsidR="00786CC2" w:rsidRPr="00786CC2">
              <w:rPr>
                <w:bCs/>
                <w:noProof/>
                <w:webHidden/>
              </w:rPr>
            </w:r>
            <w:r w:rsidR="00786CC2" w:rsidRPr="00786CC2">
              <w:rPr>
                <w:bCs/>
                <w:noProof/>
                <w:webHidden/>
              </w:rPr>
              <w:fldChar w:fldCharType="separate"/>
            </w:r>
            <w:r w:rsidR="0077233F">
              <w:rPr>
                <w:bCs/>
                <w:noProof/>
                <w:webHidden/>
              </w:rPr>
              <w:t>8</w:t>
            </w:r>
            <w:r w:rsidR="00786CC2" w:rsidRPr="00786CC2">
              <w:rPr>
                <w:bCs/>
                <w:noProof/>
                <w:webHidden/>
              </w:rPr>
              <w:fldChar w:fldCharType="end"/>
            </w:r>
          </w:hyperlink>
        </w:p>
        <w:p w14:paraId="6C2F6AF0" w14:textId="1FC73545" w:rsidR="00786CC2" w:rsidRPr="00786CC2" w:rsidRDefault="00B30A8D">
          <w:pPr>
            <w:pStyle w:val="TOC2"/>
            <w:rPr>
              <w:rFonts w:asciiTheme="minorHAnsi" w:eastAsiaTheme="minorEastAsia" w:hAnsiTheme="minorHAnsi"/>
              <w:bCs/>
              <w:noProof/>
              <w:lang w:eastAsia="en-GB"/>
            </w:rPr>
          </w:pPr>
          <w:hyperlink w:anchor="_Toc108688699" w:history="1">
            <w:r w:rsidR="00786CC2" w:rsidRPr="00786CC2">
              <w:rPr>
                <w:rStyle w:val="Hyperlink"/>
                <w:rFonts w:eastAsia="Times New Roman" w:cs="Arial"/>
                <w:bCs/>
                <w:caps/>
                <w:noProof/>
                <w:spacing w:val="15"/>
                <w:lang w:eastAsia="en-GB" w:bidi="en-US"/>
              </w:rPr>
              <w:t xml:space="preserve">3.8 </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Estates and Facilities Officers and Supervisors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_Toc108688699 \h </w:instrText>
            </w:r>
            <w:r w:rsidR="00786CC2" w:rsidRPr="00786CC2">
              <w:rPr>
                <w:bCs/>
                <w:noProof/>
                <w:webHidden/>
              </w:rPr>
            </w:r>
            <w:r w:rsidR="00786CC2" w:rsidRPr="00786CC2">
              <w:rPr>
                <w:bCs/>
                <w:noProof/>
                <w:webHidden/>
              </w:rPr>
              <w:fldChar w:fldCharType="separate"/>
            </w:r>
            <w:r w:rsidR="0077233F">
              <w:rPr>
                <w:bCs/>
                <w:noProof/>
                <w:webHidden/>
              </w:rPr>
              <w:t>9</w:t>
            </w:r>
            <w:r w:rsidR="00786CC2" w:rsidRPr="00786CC2">
              <w:rPr>
                <w:bCs/>
                <w:noProof/>
                <w:webHidden/>
              </w:rPr>
              <w:fldChar w:fldCharType="end"/>
            </w:r>
          </w:hyperlink>
        </w:p>
        <w:p w14:paraId="72267CD5" w14:textId="5EC39CF0" w:rsidR="00786CC2" w:rsidRPr="00786CC2" w:rsidRDefault="00B30A8D">
          <w:pPr>
            <w:pStyle w:val="TOC2"/>
            <w:rPr>
              <w:rFonts w:asciiTheme="minorHAnsi" w:eastAsiaTheme="minorEastAsia" w:hAnsiTheme="minorHAnsi"/>
              <w:bCs/>
              <w:noProof/>
              <w:lang w:eastAsia="en-GB"/>
            </w:rPr>
          </w:pPr>
          <w:hyperlink w:anchor="_Toc108688700" w:history="1">
            <w:r w:rsidR="00786CC2" w:rsidRPr="00786CC2">
              <w:rPr>
                <w:rStyle w:val="Hyperlink"/>
                <w:rFonts w:eastAsia="Times New Roman" w:cs="Arial"/>
                <w:bCs/>
                <w:caps/>
                <w:noProof/>
                <w:spacing w:val="15"/>
                <w:lang w:eastAsia="en-GB" w:bidi="en-US"/>
              </w:rPr>
              <w:t>3.9</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Sustainability and Energy Management</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_Toc108688700 \h </w:instrText>
            </w:r>
            <w:r w:rsidR="00786CC2" w:rsidRPr="00786CC2">
              <w:rPr>
                <w:bCs/>
                <w:noProof/>
                <w:webHidden/>
              </w:rPr>
            </w:r>
            <w:r w:rsidR="00786CC2" w:rsidRPr="00786CC2">
              <w:rPr>
                <w:bCs/>
                <w:noProof/>
                <w:webHidden/>
              </w:rPr>
              <w:fldChar w:fldCharType="separate"/>
            </w:r>
            <w:r w:rsidR="0077233F">
              <w:rPr>
                <w:bCs/>
                <w:noProof/>
                <w:webHidden/>
              </w:rPr>
              <w:t>9</w:t>
            </w:r>
            <w:r w:rsidR="00786CC2" w:rsidRPr="00786CC2">
              <w:rPr>
                <w:bCs/>
                <w:noProof/>
                <w:webHidden/>
              </w:rPr>
              <w:fldChar w:fldCharType="end"/>
            </w:r>
          </w:hyperlink>
        </w:p>
        <w:p w14:paraId="498FFD20" w14:textId="6807A740" w:rsidR="00786CC2" w:rsidRPr="00786CC2" w:rsidRDefault="00B30A8D">
          <w:pPr>
            <w:pStyle w:val="TOC2"/>
            <w:rPr>
              <w:rFonts w:asciiTheme="minorHAnsi" w:eastAsiaTheme="minorEastAsia" w:hAnsiTheme="minorHAnsi"/>
              <w:bCs/>
              <w:noProof/>
              <w:lang w:eastAsia="en-GB"/>
            </w:rPr>
          </w:pPr>
          <w:hyperlink w:anchor="_Toc108688701" w:history="1">
            <w:r w:rsidR="00786CC2" w:rsidRPr="00786CC2">
              <w:rPr>
                <w:rStyle w:val="Hyperlink"/>
                <w:rFonts w:eastAsia="Times New Roman" w:cs="Arial"/>
                <w:bCs/>
                <w:noProof/>
                <w:spacing w:val="15"/>
                <w:lang w:eastAsia="en-GB" w:bidi="en-US"/>
              </w:rPr>
              <w:t>3.10</w:t>
            </w:r>
            <w:r w:rsidR="00786CC2" w:rsidRPr="00786CC2">
              <w:rPr>
                <w:rFonts w:asciiTheme="minorHAnsi" w:eastAsiaTheme="minorEastAsia" w:hAnsiTheme="minorHAnsi"/>
                <w:bCs/>
                <w:noProof/>
                <w:lang w:eastAsia="en-GB"/>
              </w:rPr>
              <w:tab/>
              <w:t xml:space="preserve">   </w:t>
            </w:r>
            <w:r w:rsidR="00786CC2" w:rsidRPr="00786CC2">
              <w:rPr>
                <w:rStyle w:val="Hyperlink"/>
                <w:rFonts w:eastAsia="Times New Roman" w:cs="Arial"/>
                <w:bCs/>
                <w:noProof/>
                <w:spacing w:val="15"/>
                <w:lang w:eastAsia="en-GB" w:bidi="en-US"/>
              </w:rPr>
              <w:t>Estates Authorised/ Competent Persons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_Toc108688701 \h </w:instrText>
            </w:r>
            <w:r w:rsidR="00786CC2" w:rsidRPr="00786CC2">
              <w:rPr>
                <w:bCs/>
                <w:noProof/>
                <w:webHidden/>
              </w:rPr>
            </w:r>
            <w:r w:rsidR="00786CC2" w:rsidRPr="00786CC2">
              <w:rPr>
                <w:bCs/>
                <w:noProof/>
                <w:webHidden/>
              </w:rPr>
              <w:fldChar w:fldCharType="separate"/>
            </w:r>
            <w:r w:rsidR="0077233F">
              <w:rPr>
                <w:bCs/>
                <w:noProof/>
                <w:webHidden/>
              </w:rPr>
              <w:t>10</w:t>
            </w:r>
            <w:r w:rsidR="00786CC2" w:rsidRPr="00786CC2">
              <w:rPr>
                <w:bCs/>
                <w:noProof/>
                <w:webHidden/>
              </w:rPr>
              <w:fldChar w:fldCharType="end"/>
            </w:r>
          </w:hyperlink>
        </w:p>
        <w:p w14:paraId="33EE974E" w14:textId="43DB846D" w:rsidR="00786CC2" w:rsidRPr="00786CC2" w:rsidRDefault="00B30A8D">
          <w:pPr>
            <w:pStyle w:val="TOC2"/>
            <w:rPr>
              <w:rFonts w:asciiTheme="minorHAnsi" w:eastAsiaTheme="minorEastAsia" w:hAnsiTheme="minorHAnsi"/>
              <w:bCs/>
              <w:noProof/>
              <w:lang w:eastAsia="en-GB"/>
            </w:rPr>
          </w:pPr>
          <w:hyperlink w:anchor="_Toc108688702" w:history="1">
            <w:r w:rsidR="00786CC2" w:rsidRPr="00786CC2">
              <w:rPr>
                <w:rStyle w:val="Hyperlink"/>
                <w:rFonts w:eastAsia="Times New Roman" w:cs="Arial"/>
                <w:bCs/>
                <w:noProof/>
                <w:spacing w:val="15"/>
                <w:lang w:eastAsia="en-GB" w:bidi="en-US"/>
              </w:rPr>
              <w:t>3.11</w:t>
            </w:r>
            <w:r w:rsidR="00786CC2" w:rsidRPr="00786CC2">
              <w:rPr>
                <w:rFonts w:asciiTheme="minorHAnsi" w:eastAsiaTheme="minorEastAsia" w:hAnsiTheme="minorHAnsi"/>
                <w:bCs/>
                <w:noProof/>
                <w:lang w:eastAsia="en-GB"/>
              </w:rPr>
              <w:tab/>
              <w:t xml:space="preserve">   </w:t>
            </w:r>
            <w:r w:rsidR="00786CC2" w:rsidRPr="00786CC2">
              <w:rPr>
                <w:rStyle w:val="Hyperlink"/>
                <w:rFonts w:eastAsia="Times New Roman" w:cs="Arial"/>
                <w:bCs/>
                <w:noProof/>
                <w:spacing w:val="15"/>
                <w:lang w:eastAsia="en-GB" w:bidi="en-US"/>
              </w:rPr>
              <w:t>Authorising Engineers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_Toc108688702 \h </w:instrText>
            </w:r>
            <w:r w:rsidR="00786CC2" w:rsidRPr="00786CC2">
              <w:rPr>
                <w:bCs/>
                <w:noProof/>
                <w:webHidden/>
              </w:rPr>
            </w:r>
            <w:r w:rsidR="00786CC2" w:rsidRPr="00786CC2">
              <w:rPr>
                <w:bCs/>
                <w:noProof/>
                <w:webHidden/>
              </w:rPr>
              <w:fldChar w:fldCharType="separate"/>
            </w:r>
            <w:r w:rsidR="0077233F">
              <w:rPr>
                <w:bCs/>
                <w:noProof/>
                <w:webHidden/>
              </w:rPr>
              <w:t>10</w:t>
            </w:r>
            <w:r w:rsidR="00786CC2" w:rsidRPr="00786CC2">
              <w:rPr>
                <w:bCs/>
                <w:noProof/>
                <w:webHidden/>
              </w:rPr>
              <w:fldChar w:fldCharType="end"/>
            </w:r>
          </w:hyperlink>
        </w:p>
        <w:p w14:paraId="632F6DA4" w14:textId="12230B2F" w:rsidR="00786CC2" w:rsidRPr="00786CC2" w:rsidRDefault="00B30A8D">
          <w:pPr>
            <w:pStyle w:val="TOC2"/>
            <w:rPr>
              <w:rFonts w:asciiTheme="minorHAnsi" w:eastAsiaTheme="minorEastAsia" w:hAnsiTheme="minorHAnsi"/>
              <w:bCs/>
              <w:noProof/>
              <w:lang w:eastAsia="en-GB"/>
            </w:rPr>
          </w:pPr>
          <w:hyperlink w:anchor="_Toc108688703" w:history="1">
            <w:r w:rsidR="00786CC2" w:rsidRPr="00786CC2">
              <w:rPr>
                <w:rStyle w:val="Hyperlink"/>
                <w:rFonts w:eastAsia="Times New Roman" w:cs="Arial"/>
                <w:bCs/>
                <w:noProof/>
                <w:spacing w:val="15"/>
                <w:lang w:eastAsia="en-GB" w:bidi="en-US"/>
              </w:rPr>
              <w:t>3.12</w:t>
            </w:r>
            <w:r w:rsidR="00786CC2" w:rsidRPr="00786CC2">
              <w:rPr>
                <w:rFonts w:asciiTheme="minorHAnsi" w:eastAsiaTheme="minorEastAsia" w:hAnsiTheme="minorHAnsi"/>
                <w:bCs/>
                <w:noProof/>
                <w:lang w:eastAsia="en-GB"/>
              </w:rPr>
              <w:tab/>
              <w:t xml:space="preserve">   </w:t>
            </w:r>
            <w:r w:rsidR="00786CC2" w:rsidRPr="00786CC2">
              <w:rPr>
                <w:rStyle w:val="Hyperlink"/>
                <w:rFonts w:eastAsia="Times New Roman" w:cs="Arial"/>
                <w:bCs/>
                <w:noProof/>
                <w:spacing w:val="15"/>
                <w:lang w:eastAsia="en-GB" w:bidi="en-US"/>
              </w:rPr>
              <w:t>Transport Manager</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_Toc108688703 \h </w:instrText>
            </w:r>
            <w:r w:rsidR="00786CC2" w:rsidRPr="00786CC2">
              <w:rPr>
                <w:bCs/>
                <w:noProof/>
                <w:webHidden/>
              </w:rPr>
            </w:r>
            <w:r w:rsidR="00786CC2" w:rsidRPr="00786CC2">
              <w:rPr>
                <w:bCs/>
                <w:noProof/>
                <w:webHidden/>
              </w:rPr>
              <w:fldChar w:fldCharType="separate"/>
            </w:r>
            <w:r w:rsidR="0077233F">
              <w:rPr>
                <w:bCs/>
                <w:noProof/>
                <w:webHidden/>
              </w:rPr>
              <w:t>11</w:t>
            </w:r>
            <w:r w:rsidR="00786CC2" w:rsidRPr="00786CC2">
              <w:rPr>
                <w:bCs/>
                <w:noProof/>
                <w:webHidden/>
              </w:rPr>
              <w:fldChar w:fldCharType="end"/>
            </w:r>
          </w:hyperlink>
        </w:p>
        <w:p w14:paraId="2D8E1268" w14:textId="3A7BD56C" w:rsidR="00786CC2" w:rsidRPr="00786CC2" w:rsidRDefault="00B30A8D">
          <w:pPr>
            <w:pStyle w:val="TOC2"/>
            <w:rPr>
              <w:rFonts w:asciiTheme="minorHAnsi" w:eastAsiaTheme="minorEastAsia" w:hAnsiTheme="minorHAnsi"/>
              <w:bCs/>
              <w:noProof/>
              <w:lang w:eastAsia="en-GB"/>
            </w:rPr>
          </w:pPr>
          <w:hyperlink w:anchor="_Toc108688704" w:history="1">
            <w:r w:rsidR="00786CC2" w:rsidRPr="00786CC2">
              <w:rPr>
                <w:rStyle w:val="Hyperlink"/>
                <w:rFonts w:eastAsia="Times New Roman" w:cs="Arial"/>
                <w:bCs/>
                <w:noProof/>
                <w:spacing w:val="15"/>
                <w:lang w:eastAsia="en-GB" w:bidi="en-US"/>
              </w:rPr>
              <w:t>3.13</w:t>
            </w:r>
            <w:r w:rsidR="00786CC2" w:rsidRPr="00786CC2">
              <w:rPr>
                <w:rFonts w:asciiTheme="minorHAnsi" w:eastAsiaTheme="minorEastAsia" w:hAnsiTheme="minorHAnsi"/>
                <w:bCs/>
                <w:noProof/>
                <w:lang w:eastAsia="en-GB"/>
              </w:rPr>
              <w:tab/>
              <w:t xml:space="preserve">   </w:t>
            </w:r>
            <w:r w:rsidR="00786CC2" w:rsidRPr="00786CC2">
              <w:rPr>
                <w:rStyle w:val="Hyperlink"/>
                <w:rFonts w:eastAsia="Times New Roman" w:cs="Arial"/>
                <w:bCs/>
                <w:noProof/>
                <w:spacing w:val="15"/>
                <w:lang w:eastAsia="en-GB" w:bidi="en-US"/>
              </w:rPr>
              <w:t>Service Contracts Managers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_Toc108688704 \h </w:instrText>
            </w:r>
            <w:r w:rsidR="00786CC2" w:rsidRPr="00786CC2">
              <w:rPr>
                <w:bCs/>
                <w:noProof/>
                <w:webHidden/>
              </w:rPr>
            </w:r>
            <w:r w:rsidR="00786CC2" w:rsidRPr="00786CC2">
              <w:rPr>
                <w:bCs/>
                <w:noProof/>
                <w:webHidden/>
              </w:rPr>
              <w:fldChar w:fldCharType="separate"/>
            </w:r>
            <w:r w:rsidR="0077233F">
              <w:rPr>
                <w:bCs/>
                <w:noProof/>
                <w:webHidden/>
              </w:rPr>
              <w:t>11</w:t>
            </w:r>
            <w:r w:rsidR="00786CC2" w:rsidRPr="00786CC2">
              <w:rPr>
                <w:bCs/>
                <w:noProof/>
                <w:webHidden/>
              </w:rPr>
              <w:fldChar w:fldCharType="end"/>
            </w:r>
          </w:hyperlink>
        </w:p>
        <w:p w14:paraId="3E64F3DA" w14:textId="682E32E3" w:rsidR="00786CC2" w:rsidRPr="00786CC2" w:rsidRDefault="00B30A8D">
          <w:pPr>
            <w:pStyle w:val="TOC2"/>
            <w:rPr>
              <w:rFonts w:asciiTheme="minorHAnsi" w:eastAsiaTheme="minorEastAsia" w:hAnsiTheme="minorHAnsi"/>
              <w:bCs/>
              <w:noProof/>
              <w:lang w:eastAsia="en-GB"/>
            </w:rPr>
          </w:pPr>
          <w:hyperlink w:anchor="_Toc108688705" w:history="1">
            <w:r w:rsidR="00786CC2" w:rsidRPr="00786CC2">
              <w:rPr>
                <w:rStyle w:val="Hyperlink"/>
                <w:rFonts w:eastAsia="Times New Roman" w:cs="Arial"/>
                <w:bCs/>
                <w:noProof/>
                <w:spacing w:val="15"/>
                <w:lang w:eastAsia="en-GB" w:bidi="en-US"/>
              </w:rPr>
              <w:t>3.14</w:t>
            </w:r>
            <w:r w:rsidR="00786CC2" w:rsidRPr="00786CC2">
              <w:rPr>
                <w:rFonts w:asciiTheme="minorHAnsi" w:eastAsiaTheme="minorEastAsia" w:hAnsiTheme="minorHAnsi"/>
                <w:bCs/>
                <w:noProof/>
                <w:lang w:eastAsia="en-GB"/>
              </w:rPr>
              <w:tab/>
              <w:t xml:space="preserve">   </w:t>
            </w:r>
            <w:r w:rsidR="00786CC2" w:rsidRPr="00786CC2">
              <w:rPr>
                <w:rStyle w:val="Hyperlink"/>
                <w:rFonts w:eastAsia="Times New Roman" w:cs="Arial"/>
                <w:bCs/>
                <w:noProof/>
                <w:spacing w:val="15"/>
                <w:lang w:eastAsia="en-GB" w:bidi="en-US"/>
              </w:rPr>
              <w:t>Other Staff</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_Toc108688705 \h </w:instrText>
            </w:r>
            <w:r w:rsidR="00786CC2" w:rsidRPr="00786CC2">
              <w:rPr>
                <w:bCs/>
                <w:noProof/>
                <w:webHidden/>
              </w:rPr>
            </w:r>
            <w:r w:rsidR="00786CC2" w:rsidRPr="00786CC2">
              <w:rPr>
                <w:bCs/>
                <w:noProof/>
                <w:webHidden/>
              </w:rPr>
              <w:fldChar w:fldCharType="separate"/>
            </w:r>
            <w:r w:rsidR="0077233F">
              <w:rPr>
                <w:bCs/>
                <w:noProof/>
                <w:webHidden/>
              </w:rPr>
              <w:t>11</w:t>
            </w:r>
            <w:r w:rsidR="00786CC2" w:rsidRPr="00786CC2">
              <w:rPr>
                <w:bCs/>
                <w:noProof/>
                <w:webHidden/>
              </w:rPr>
              <w:fldChar w:fldCharType="end"/>
            </w:r>
          </w:hyperlink>
        </w:p>
        <w:p w14:paraId="41EBC464" w14:textId="0155AE8D" w:rsidR="00786CC2" w:rsidRPr="00786CC2" w:rsidRDefault="00B30A8D">
          <w:pPr>
            <w:pStyle w:val="TOC2"/>
            <w:tabs>
              <w:tab w:val="left" w:pos="1320"/>
            </w:tabs>
            <w:rPr>
              <w:rFonts w:asciiTheme="minorHAnsi" w:eastAsiaTheme="minorEastAsia" w:hAnsiTheme="minorHAnsi"/>
              <w:bCs/>
              <w:noProof/>
              <w:lang w:eastAsia="en-GB"/>
            </w:rPr>
          </w:pPr>
          <w:hyperlink w:anchor="_Toc108688706" w:history="1">
            <w:r w:rsidR="00786CC2" w:rsidRPr="00786CC2">
              <w:rPr>
                <w:rStyle w:val="Hyperlink"/>
                <w:rFonts w:eastAsia="Times New Roman" w:cs="Arial"/>
                <w:bCs/>
                <w:caps/>
                <w:noProof/>
                <w:spacing w:val="15"/>
                <w:lang w:eastAsia="en-GB" w:bidi="en-US"/>
              </w:rPr>
              <w:t xml:space="preserve">3.15 </w:t>
            </w:r>
            <w:r w:rsidR="00786CC2" w:rsidRPr="00786CC2">
              <w:rPr>
                <w:rFonts w:asciiTheme="minorHAnsi" w:eastAsiaTheme="minorEastAsia" w:hAnsiTheme="minorHAnsi"/>
                <w:bCs/>
                <w:noProof/>
                <w:lang w:eastAsia="en-GB"/>
              </w:rPr>
              <w:t xml:space="preserve">  </w:t>
            </w:r>
            <w:r w:rsidR="00786CC2" w:rsidRPr="00786CC2">
              <w:rPr>
                <w:rStyle w:val="Hyperlink"/>
                <w:rFonts w:eastAsia="Times New Roman" w:cs="Arial"/>
                <w:bCs/>
                <w:noProof/>
                <w:spacing w:val="15"/>
                <w:lang w:eastAsia="en-GB" w:bidi="en-US"/>
              </w:rPr>
              <w:t>Health and Safety Adviser</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_Toc108688706 \h </w:instrText>
            </w:r>
            <w:r w:rsidR="00786CC2" w:rsidRPr="00786CC2">
              <w:rPr>
                <w:bCs/>
                <w:noProof/>
                <w:webHidden/>
              </w:rPr>
            </w:r>
            <w:r w:rsidR="00786CC2" w:rsidRPr="00786CC2">
              <w:rPr>
                <w:bCs/>
                <w:noProof/>
                <w:webHidden/>
              </w:rPr>
              <w:fldChar w:fldCharType="separate"/>
            </w:r>
            <w:r w:rsidR="0077233F">
              <w:rPr>
                <w:bCs/>
                <w:noProof/>
                <w:webHidden/>
              </w:rPr>
              <w:t>11</w:t>
            </w:r>
            <w:r w:rsidR="00786CC2" w:rsidRPr="00786CC2">
              <w:rPr>
                <w:bCs/>
                <w:noProof/>
                <w:webHidden/>
              </w:rPr>
              <w:fldChar w:fldCharType="end"/>
            </w:r>
          </w:hyperlink>
        </w:p>
        <w:p w14:paraId="0CDA1423" w14:textId="5672ABC3" w:rsidR="00786CC2" w:rsidRPr="00786CC2" w:rsidRDefault="00B30A8D">
          <w:pPr>
            <w:pStyle w:val="TOC2"/>
            <w:tabs>
              <w:tab w:val="left" w:pos="1320"/>
            </w:tabs>
            <w:rPr>
              <w:rFonts w:asciiTheme="minorHAnsi" w:eastAsiaTheme="minorEastAsia" w:hAnsiTheme="minorHAnsi"/>
              <w:bCs/>
              <w:noProof/>
              <w:lang w:eastAsia="en-GB"/>
            </w:rPr>
          </w:pPr>
          <w:hyperlink w:anchor="_Toc108688707" w:history="1">
            <w:r w:rsidR="00786CC2" w:rsidRPr="00786CC2">
              <w:rPr>
                <w:rStyle w:val="Hyperlink"/>
                <w:rFonts w:eastAsia="Times New Roman" w:cs="Arial"/>
                <w:bCs/>
                <w:caps/>
                <w:noProof/>
                <w:spacing w:val="15"/>
                <w:lang w:eastAsia="en-GB" w:bidi="en-US"/>
              </w:rPr>
              <w:t xml:space="preserve">3.16 </w:t>
            </w:r>
            <w:r w:rsidR="00786CC2" w:rsidRPr="00786CC2">
              <w:rPr>
                <w:rFonts w:asciiTheme="minorHAnsi" w:eastAsiaTheme="minorEastAsia" w:hAnsiTheme="minorHAnsi"/>
                <w:bCs/>
                <w:noProof/>
                <w:lang w:eastAsia="en-GB"/>
              </w:rPr>
              <w:t xml:space="preserve">  </w:t>
            </w:r>
            <w:r w:rsidR="00786CC2" w:rsidRPr="00786CC2">
              <w:rPr>
                <w:rStyle w:val="Hyperlink"/>
                <w:rFonts w:eastAsia="Times New Roman" w:cs="Arial"/>
                <w:bCs/>
                <w:noProof/>
                <w:spacing w:val="15"/>
                <w:lang w:eastAsia="en-GB" w:bidi="en-US"/>
              </w:rPr>
              <w:t>Fire Safety Adviser</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_Toc108688707 \h </w:instrText>
            </w:r>
            <w:r w:rsidR="00786CC2" w:rsidRPr="00786CC2">
              <w:rPr>
                <w:bCs/>
                <w:noProof/>
                <w:webHidden/>
              </w:rPr>
            </w:r>
            <w:r w:rsidR="00786CC2" w:rsidRPr="00786CC2">
              <w:rPr>
                <w:bCs/>
                <w:noProof/>
                <w:webHidden/>
              </w:rPr>
              <w:fldChar w:fldCharType="separate"/>
            </w:r>
            <w:r w:rsidR="0077233F">
              <w:rPr>
                <w:bCs/>
                <w:noProof/>
                <w:webHidden/>
              </w:rPr>
              <w:t>11</w:t>
            </w:r>
            <w:r w:rsidR="00786CC2" w:rsidRPr="00786CC2">
              <w:rPr>
                <w:bCs/>
                <w:noProof/>
                <w:webHidden/>
              </w:rPr>
              <w:fldChar w:fldCharType="end"/>
            </w:r>
          </w:hyperlink>
        </w:p>
        <w:p w14:paraId="25433418" w14:textId="58089A99" w:rsidR="00786CC2" w:rsidRPr="00786CC2" w:rsidRDefault="00B30A8D">
          <w:pPr>
            <w:pStyle w:val="TOC2"/>
            <w:tabs>
              <w:tab w:val="left" w:pos="1320"/>
            </w:tabs>
            <w:rPr>
              <w:rFonts w:asciiTheme="minorHAnsi" w:eastAsiaTheme="minorEastAsia" w:hAnsiTheme="minorHAnsi"/>
              <w:bCs/>
              <w:noProof/>
              <w:lang w:eastAsia="en-GB"/>
            </w:rPr>
          </w:pPr>
          <w:hyperlink w:anchor="_Toc108688708" w:history="1">
            <w:r w:rsidR="00786CC2" w:rsidRPr="00786CC2">
              <w:rPr>
                <w:rStyle w:val="Hyperlink"/>
                <w:rFonts w:eastAsia="Times New Roman" w:cs="Arial"/>
                <w:bCs/>
                <w:caps/>
                <w:noProof/>
                <w:spacing w:val="15"/>
                <w:lang w:eastAsia="en-GB" w:bidi="en-US"/>
              </w:rPr>
              <w:t xml:space="preserve">3.17 </w:t>
            </w:r>
            <w:r w:rsidR="00786CC2" w:rsidRPr="00786CC2">
              <w:rPr>
                <w:rFonts w:asciiTheme="minorHAnsi" w:eastAsiaTheme="minorEastAsia" w:hAnsiTheme="minorHAnsi"/>
                <w:bCs/>
                <w:noProof/>
                <w:lang w:eastAsia="en-GB"/>
              </w:rPr>
              <w:t xml:space="preserve">  </w:t>
            </w:r>
            <w:r w:rsidR="00786CC2" w:rsidRPr="00786CC2">
              <w:rPr>
                <w:rStyle w:val="Hyperlink"/>
                <w:rFonts w:eastAsia="Times New Roman" w:cs="Arial"/>
                <w:bCs/>
                <w:noProof/>
                <w:spacing w:val="15"/>
                <w:lang w:eastAsia="en-GB" w:bidi="en-US"/>
              </w:rPr>
              <w:t>Local Security Management Specialist</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_Toc108688708 \h </w:instrText>
            </w:r>
            <w:r w:rsidR="00786CC2" w:rsidRPr="00786CC2">
              <w:rPr>
                <w:bCs/>
                <w:noProof/>
                <w:webHidden/>
              </w:rPr>
            </w:r>
            <w:r w:rsidR="00786CC2" w:rsidRPr="00786CC2">
              <w:rPr>
                <w:bCs/>
                <w:noProof/>
                <w:webHidden/>
              </w:rPr>
              <w:fldChar w:fldCharType="separate"/>
            </w:r>
            <w:r w:rsidR="0077233F">
              <w:rPr>
                <w:bCs/>
                <w:noProof/>
                <w:webHidden/>
              </w:rPr>
              <w:t>12</w:t>
            </w:r>
            <w:r w:rsidR="00786CC2" w:rsidRPr="00786CC2">
              <w:rPr>
                <w:bCs/>
                <w:noProof/>
                <w:webHidden/>
              </w:rPr>
              <w:fldChar w:fldCharType="end"/>
            </w:r>
          </w:hyperlink>
        </w:p>
        <w:p w14:paraId="1E324B19" w14:textId="7407782E" w:rsidR="00786CC2" w:rsidRPr="00786CC2" w:rsidRDefault="00B30A8D">
          <w:pPr>
            <w:pStyle w:val="TOC2"/>
            <w:tabs>
              <w:tab w:val="left" w:pos="1320"/>
            </w:tabs>
            <w:rPr>
              <w:rFonts w:asciiTheme="minorHAnsi" w:eastAsiaTheme="minorEastAsia" w:hAnsiTheme="minorHAnsi"/>
              <w:bCs/>
              <w:noProof/>
              <w:lang w:eastAsia="en-GB"/>
            </w:rPr>
          </w:pPr>
          <w:hyperlink w:anchor="_Toc108688709" w:history="1">
            <w:r w:rsidR="00786CC2" w:rsidRPr="00786CC2">
              <w:rPr>
                <w:rStyle w:val="Hyperlink"/>
                <w:rFonts w:eastAsia="Times New Roman" w:cs="Arial"/>
                <w:bCs/>
                <w:caps/>
                <w:noProof/>
                <w:spacing w:val="15"/>
                <w:lang w:eastAsia="en-GB" w:bidi="en-US"/>
              </w:rPr>
              <w:t xml:space="preserve">3.18 </w:t>
            </w:r>
            <w:r w:rsidR="00786CC2" w:rsidRPr="00786CC2">
              <w:rPr>
                <w:rFonts w:asciiTheme="minorHAnsi" w:eastAsiaTheme="minorEastAsia" w:hAnsiTheme="minorHAnsi"/>
                <w:bCs/>
                <w:noProof/>
                <w:lang w:eastAsia="en-GB"/>
              </w:rPr>
              <w:t xml:space="preserve">  </w:t>
            </w:r>
            <w:r w:rsidR="00786CC2" w:rsidRPr="00786CC2">
              <w:rPr>
                <w:rStyle w:val="Hyperlink"/>
                <w:rFonts w:eastAsia="Times New Roman" w:cs="Arial"/>
                <w:bCs/>
                <w:noProof/>
                <w:spacing w:val="15"/>
                <w:lang w:eastAsia="en-GB" w:bidi="en-US"/>
              </w:rPr>
              <w:t>Infection, Prevention and Control Team</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_Toc108688709 \h </w:instrText>
            </w:r>
            <w:r w:rsidR="00786CC2" w:rsidRPr="00786CC2">
              <w:rPr>
                <w:bCs/>
                <w:noProof/>
                <w:webHidden/>
              </w:rPr>
            </w:r>
            <w:r w:rsidR="00786CC2" w:rsidRPr="00786CC2">
              <w:rPr>
                <w:bCs/>
                <w:noProof/>
                <w:webHidden/>
              </w:rPr>
              <w:fldChar w:fldCharType="separate"/>
            </w:r>
            <w:r w:rsidR="0077233F">
              <w:rPr>
                <w:bCs/>
                <w:noProof/>
                <w:webHidden/>
              </w:rPr>
              <w:t>12</w:t>
            </w:r>
            <w:r w:rsidR="00786CC2" w:rsidRPr="00786CC2">
              <w:rPr>
                <w:bCs/>
                <w:noProof/>
                <w:webHidden/>
              </w:rPr>
              <w:fldChar w:fldCharType="end"/>
            </w:r>
          </w:hyperlink>
        </w:p>
        <w:p w14:paraId="0A77B169" w14:textId="5FE9ED0E" w:rsidR="00786CC2" w:rsidRPr="00786CC2" w:rsidRDefault="00B30A8D">
          <w:pPr>
            <w:pStyle w:val="TOC2"/>
            <w:tabs>
              <w:tab w:val="left" w:pos="1320"/>
            </w:tabs>
            <w:rPr>
              <w:rFonts w:asciiTheme="minorHAnsi" w:eastAsiaTheme="minorEastAsia" w:hAnsiTheme="minorHAnsi"/>
              <w:bCs/>
              <w:noProof/>
              <w:lang w:eastAsia="en-GB"/>
            </w:rPr>
          </w:pPr>
          <w:hyperlink w:anchor="_Toc108688710" w:history="1">
            <w:r w:rsidR="00786CC2" w:rsidRPr="00786CC2">
              <w:rPr>
                <w:rStyle w:val="Hyperlink"/>
                <w:rFonts w:eastAsia="Times New Roman" w:cs="Arial"/>
                <w:bCs/>
                <w:caps/>
                <w:noProof/>
                <w:spacing w:val="15"/>
                <w:lang w:eastAsia="en-GB" w:bidi="en-US"/>
              </w:rPr>
              <w:t xml:space="preserve">3.19 </w:t>
            </w:r>
            <w:r w:rsidR="00786CC2" w:rsidRPr="00786CC2">
              <w:rPr>
                <w:rFonts w:asciiTheme="minorHAnsi" w:eastAsiaTheme="minorEastAsia" w:hAnsiTheme="minorHAnsi"/>
                <w:bCs/>
                <w:noProof/>
                <w:lang w:eastAsia="en-GB"/>
              </w:rPr>
              <w:t xml:space="preserve">  </w:t>
            </w:r>
            <w:r w:rsidR="00786CC2" w:rsidRPr="00786CC2">
              <w:rPr>
                <w:rStyle w:val="Hyperlink"/>
                <w:rFonts w:eastAsia="Times New Roman" w:cs="Arial"/>
                <w:bCs/>
                <w:noProof/>
                <w:spacing w:val="15"/>
                <w:lang w:eastAsia="en-GB" w:bidi="en-US"/>
              </w:rPr>
              <w:t>Contractors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_Toc108688710 \h </w:instrText>
            </w:r>
            <w:r w:rsidR="00786CC2" w:rsidRPr="00786CC2">
              <w:rPr>
                <w:bCs/>
                <w:noProof/>
                <w:webHidden/>
              </w:rPr>
            </w:r>
            <w:r w:rsidR="00786CC2" w:rsidRPr="00786CC2">
              <w:rPr>
                <w:bCs/>
                <w:noProof/>
                <w:webHidden/>
              </w:rPr>
              <w:fldChar w:fldCharType="separate"/>
            </w:r>
            <w:r w:rsidR="0077233F">
              <w:rPr>
                <w:bCs/>
                <w:noProof/>
                <w:webHidden/>
              </w:rPr>
              <w:t>12</w:t>
            </w:r>
            <w:r w:rsidR="00786CC2" w:rsidRPr="00786CC2">
              <w:rPr>
                <w:bCs/>
                <w:noProof/>
                <w:webHidden/>
              </w:rPr>
              <w:fldChar w:fldCharType="end"/>
            </w:r>
          </w:hyperlink>
        </w:p>
        <w:p w14:paraId="2CDDCCE2" w14:textId="5710FD85" w:rsidR="00786CC2" w:rsidRPr="00786CC2" w:rsidRDefault="00B30A8D" w:rsidP="00786CC2">
          <w:pPr>
            <w:pStyle w:val="TOC1"/>
            <w:rPr>
              <w:rFonts w:asciiTheme="minorHAnsi" w:eastAsiaTheme="minorEastAsia" w:hAnsiTheme="minorHAnsi" w:cstheme="minorBidi"/>
              <w:spacing w:val="0"/>
              <w:lang w:bidi="ar-SA"/>
            </w:rPr>
          </w:pPr>
          <w:hyperlink w:anchor="_Toc108688711" w:history="1">
            <w:r w:rsidR="00786CC2" w:rsidRPr="00786CC2">
              <w:rPr>
                <w:rStyle w:val="Hyperlink"/>
              </w:rPr>
              <w:t>4</w:t>
            </w:r>
            <w:r w:rsidR="00786CC2" w:rsidRPr="00786CC2">
              <w:rPr>
                <w:rFonts w:asciiTheme="minorHAnsi" w:eastAsiaTheme="minorEastAsia" w:hAnsiTheme="minorHAnsi" w:cstheme="minorBidi"/>
                <w:spacing w:val="0"/>
                <w:lang w:bidi="ar-SA"/>
              </w:rPr>
              <w:tab/>
            </w:r>
            <w:r w:rsidR="00786CC2" w:rsidRPr="00786CC2">
              <w:rPr>
                <w:rStyle w:val="Hyperlink"/>
              </w:rPr>
              <w:t>PROCEDURE</w:t>
            </w:r>
            <w:r w:rsidR="00786CC2" w:rsidRPr="00786CC2">
              <w:rPr>
                <w:webHidden/>
              </w:rPr>
              <w:tab/>
            </w:r>
            <w:r w:rsidR="00786CC2" w:rsidRPr="00786CC2">
              <w:rPr>
                <w:webHidden/>
              </w:rPr>
              <w:fldChar w:fldCharType="begin"/>
            </w:r>
            <w:r w:rsidR="00786CC2" w:rsidRPr="00786CC2">
              <w:rPr>
                <w:webHidden/>
              </w:rPr>
              <w:instrText xml:space="preserve"> PAGEREF _Toc108688711 \h </w:instrText>
            </w:r>
            <w:r w:rsidR="00786CC2" w:rsidRPr="00786CC2">
              <w:rPr>
                <w:webHidden/>
              </w:rPr>
            </w:r>
            <w:r w:rsidR="00786CC2" w:rsidRPr="00786CC2">
              <w:rPr>
                <w:webHidden/>
              </w:rPr>
              <w:fldChar w:fldCharType="separate"/>
            </w:r>
            <w:r w:rsidR="0077233F">
              <w:rPr>
                <w:webHidden/>
              </w:rPr>
              <w:t>13</w:t>
            </w:r>
            <w:r w:rsidR="00786CC2" w:rsidRPr="00786CC2">
              <w:rPr>
                <w:webHidden/>
              </w:rPr>
              <w:fldChar w:fldCharType="end"/>
            </w:r>
          </w:hyperlink>
        </w:p>
        <w:p w14:paraId="5409B55E" w14:textId="33B63E38" w:rsidR="00786CC2" w:rsidRPr="00786CC2" w:rsidRDefault="00B30A8D">
          <w:pPr>
            <w:pStyle w:val="TOC2"/>
            <w:rPr>
              <w:rFonts w:asciiTheme="minorHAnsi" w:eastAsiaTheme="minorEastAsia" w:hAnsiTheme="minorHAnsi"/>
              <w:bCs/>
              <w:noProof/>
              <w:lang w:eastAsia="en-GB"/>
            </w:rPr>
          </w:pPr>
          <w:hyperlink w:anchor="_Toc108688712" w:history="1">
            <w:r w:rsidR="00786CC2" w:rsidRPr="00786CC2">
              <w:rPr>
                <w:rStyle w:val="Hyperlink"/>
                <w:rFonts w:eastAsia="Times New Roman" w:cs="Arial"/>
                <w:bCs/>
                <w:noProof/>
                <w:spacing w:val="15"/>
                <w:lang w:eastAsia="en-GB" w:bidi="en-US"/>
              </w:rPr>
              <w:t>4.1</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Service Delivery</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_Toc108688712 \h </w:instrText>
            </w:r>
            <w:r w:rsidR="00786CC2" w:rsidRPr="00786CC2">
              <w:rPr>
                <w:bCs/>
                <w:noProof/>
                <w:webHidden/>
              </w:rPr>
            </w:r>
            <w:r w:rsidR="00786CC2" w:rsidRPr="00786CC2">
              <w:rPr>
                <w:bCs/>
                <w:noProof/>
                <w:webHidden/>
              </w:rPr>
              <w:fldChar w:fldCharType="separate"/>
            </w:r>
            <w:r w:rsidR="0077233F">
              <w:rPr>
                <w:bCs/>
                <w:noProof/>
                <w:webHidden/>
              </w:rPr>
              <w:t>13</w:t>
            </w:r>
            <w:r w:rsidR="00786CC2" w:rsidRPr="00786CC2">
              <w:rPr>
                <w:bCs/>
                <w:noProof/>
                <w:webHidden/>
              </w:rPr>
              <w:fldChar w:fldCharType="end"/>
            </w:r>
          </w:hyperlink>
        </w:p>
        <w:p w14:paraId="137FCAFE" w14:textId="71B138E2" w:rsidR="00786CC2" w:rsidRPr="00786CC2" w:rsidRDefault="00B30A8D">
          <w:pPr>
            <w:pStyle w:val="TOC2"/>
            <w:rPr>
              <w:rFonts w:asciiTheme="minorHAnsi" w:eastAsiaTheme="minorEastAsia" w:hAnsiTheme="minorHAnsi"/>
              <w:bCs/>
              <w:noProof/>
              <w:lang w:eastAsia="en-GB"/>
            </w:rPr>
          </w:pPr>
          <w:hyperlink w:anchor="_Toc108688713" w:history="1">
            <w:r w:rsidR="00786CC2" w:rsidRPr="00786CC2">
              <w:rPr>
                <w:rStyle w:val="Hyperlink"/>
                <w:rFonts w:eastAsia="Times New Roman" w:cs="Arial"/>
                <w:bCs/>
                <w:noProof/>
                <w:spacing w:val="15"/>
                <w:lang w:eastAsia="en-GB" w:bidi="en-US"/>
              </w:rPr>
              <w:t>4.2</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Customer Services Helpdesk</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_Toc108688713 \h </w:instrText>
            </w:r>
            <w:r w:rsidR="00786CC2" w:rsidRPr="00786CC2">
              <w:rPr>
                <w:bCs/>
                <w:noProof/>
                <w:webHidden/>
              </w:rPr>
            </w:r>
            <w:r w:rsidR="00786CC2" w:rsidRPr="00786CC2">
              <w:rPr>
                <w:bCs/>
                <w:noProof/>
                <w:webHidden/>
              </w:rPr>
              <w:fldChar w:fldCharType="separate"/>
            </w:r>
            <w:r w:rsidR="0077233F">
              <w:rPr>
                <w:bCs/>
                <w:noProof/>
                <w:webHidden/>
              </w:rPr>
              <w:t>13</w:t>
            </w:r>
            <w:r w:rsidR="00786CC2" w:rsidRPr="00786CC2">
              <w:rPr>
                <w:bCs/>
                <w:noProof/>
                <w:webHidden/>
              </w:rPr>
              <w:fldChar w:fldCharType="end"/>
            </w:r>
          </w:hyperlink>
        </w:p>
        <w:p w14:paraId="289B1EB5" w14:textId="6446DCC2" w:rsidR="00786CC2" w:rsidRPr="00786CC2" w:rsidRDefault="00B30A8D">
          <w:pPr>
            <w:pStyle w:val="TOC2"/>
            <w:rPr>
              <w:rFonts w:asciiTheme="minorHAnsi" w:eastAsiaTheme="minorEastAsia" w:hAnsiTheme="minorHAnsi"/>
              <w:bCs/>
              <w:noProof/>
              <w:lang w:eastAsia="en-GB"/>
            </w:rPr>
          </w:pPr>
          <w:hyperlink w:anchor="_Toc108688714" w:history="1">
            <w:r w:rsidR="00786CC2" w:rsidRPr="00786CC2">
              <w:rPr>
                <w:rStyle w:val="Hyperlink"/>
                <w:rFonts w:eastAsia="Times New Roman" w:cs="Arial"/>
                <w:bCs/>
                <w:noProof/>
                <w:spacing w:val="15"/>
                <w:lang w:eastAsia="en-GB" w:bidi="en-US"/>
              </w:rPr>
              <w:t>4.3</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Estates and Facilties Compliance Team</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_Toc108688714 \h </w:instrText>
            </w:r>
            <w:r w:rsidR="00786CC2" w:rsidRPr="00786CC2">
              <w:rPr>
                <w:bCs/>
                <w:noProof/>
                <w:webHidden/>
              </w:rPr>
            </w:r>
            <w:r w:rsidR="00786CC2" w:rsidRPr="00786CC2">
              <w:rPr>
                <w:bCs/>
                <w:noProof/>
                <w:webHidden/>
              </w:rPr>
              <w:fldChar w:fldCharType="separate"/>
            </w:r>
            <w:r w:rsidR="0077233F">
              <w:rPr>
                <w:bCs/>
                <w:noProof/>
                <w:webHidden/>
              </w:rPr>
              <w:t>14</w:t>
            </w:r>
            <w:r w:rsidR="00786CC2" w:rsidRPr="00786CC2">
              <w:rPr>
                <w:bCs/>
                <w:noProof/>
                <w:webHidden/>
              </w:rPr>
              <w:fldChar w:fldCharType="end"/>
            </w:r>
          </w:hyperlink>
        </w:p>
        <w:p w14:paraId="61F5D494" w14:textId="5F2FAD6F" w:rsidR="00786CC2" w:rsidRPr="00786CC2" w:rsidRDefault="00B30A8D">
          <w:pPr>
            <w:pStyle w:val="TOC2"/>
            <w:rPr>
              <w:rFonts w:asciiTheme="minorHAnsi" w:eastAsiaTheme="minorEastAsia" w:hAnsiTheme="minorHAnsi"/>
              <w:bCs/>
              <w:noProof/>
              <w:lang w:eastAsia="en-GB"/>
            </w:rPr>
          </w:pPr>
          <w:hyperlink w:anchor="_Toc108688715" w:history="1">
            <w:r w:rsidR="00786CC2" w:rsidRPr="00786CC2">
              <w:rPr>
                <w:rStyle w:val="Hyperlink"/>
                <w:rFonts w:eastAsia="Times New Roman" w:cs="Arial"/>
                <w:bCs/>
                <w:noProof/>
                <w:spacing w:val="15"/>
                <w:lang w:eastAsia="en-GB" w:bidi="en-US"/>
              </w:rPr>
              <w:t>4.4</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Facilites Services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_Toc108688715 \h </w:instrText>
            </w:r>
            <w:r w:rsidR="00786CC2" w:rsidRPr="00786CC2">
              <w:rPr>
                <w:bCs/>
                <w:noProof/>
                <w:webHidden/>
              </w:rPr>
            </w:r>
            <w:r w:rsidR="00786CC2" w:rsidRPr="00786CC2">
              <w:rPr>
                <w:bCs/>
                <w:noProof/>
                <w:webHidden/>
              </w:rPr>
              <w:fldChar w:fldCharType="separate"/>
            </w:r>
            <w:r w:rsidR="0077233F">
              <w:rPr>
                <w:bCs/>
                <w:noProof/>
                <w:webHidden/>
              </w:rPr>
              <w:t>14</w:t>
            </w:r>
            <w:r w:rsidR="00786CC2" w:rsidRPr="00786CC2">
              <w:rPr>
                <w:bCs/>
                <w:noProof/>
                <w:webHidden/>
              </w:rPr>
              <w:fldChar w:fldCharType="end"/>
            </w:r>
          </w:hyperlink>
        </w:p>
        <w:p w14:paraId="2EE90EE7" w14:textId="46375A86" w:rsidR="00786CC2" w:rsidRPr="00786CC2" w:rsidRDefault="00B30A8D">
          <w:pPr>
            <w:pStyle w:val="TOC2"/>
            <w:rPr>
              <w:rFonts w:asciiTheme="minorHAnsi" w:eastAsiaTheme="minorEastAsia" w:hAnsiTheme="minorHAnsi"/>
              <w:bCs/>
              <w:noProof/>
              <w:lang w:eastAsia="en-GB"/>
            </w:rPr>
          </w:pPr>
          <w:hyperlink w:anchor="_Toc108688716" w:history="1">
            <w:r w:rsidR="00786CC2" w:rsidRPr="00786CC2">
              <w:rPr>
                <w:rStyle w:val="Hyperlink"/>
                <w:rFonts w:eastAsia="Times New Roman" w:cs="Arial"/>
                <w:bCs/>
                <w:noProof/>
                <w:spacing w:val="15"/>
                <w:lang w:eastAsia="en-GB" w:bidi="en-US"/>
              </w:rPr>
              <w:t>4.5</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Estates Operational Services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_Toc108688716 \h </w:instrText>
            </w:r>
            <w:r w:rsidR="00786CC2" w:rsidRPr="00786CC2">
              <w:rPr>
                <w:bCs/>
                <w:noProof/>
                <w:webHidden/>
              </w:rPr>
            </w:r>
            <w:r w:rsidR="00786CC2" w:rsidRPr="00786CC2">
              <w:rPr>
                <w:bCs/>
                <w:noProof/>
                <w:webHidden/>
              </w:rPr>
              <w:fldChar w:fldCharType="separate"/>
            </w:r>
            <w:r w:rsidR="0077233F">
              <w:rPr>
                <w:bCs/>
                <w:noProof/>
                <w:webHidden/>
              </w:rPr>
              <w:t>15</w:t>
            </w:r>
            <w:r w:rsidR="00786CC2" w:rsidRPr="00786CC2">
              <w:rPr>
                <w:bCs/>
                <w:noProof/>
                <w:webHidden/>
              </w:rPr>
              <w:fldChar w:fldCharType="end"/>
            </w:r>
          </w:hyperlink>
        </w:p>
        <w:p w14:paraId="3DED854A" w14:textId="53B6D2D6" w:rsidR="00786CC2" w:rsidRPr="00786CC2" w:rsidRDefault="00B30A8D">
          <w:pPr>
            <w:pStyle w:val="TOC2"/>
            <w:rPr>
              <w:rFonts w:asciiTheme="minorHAnsi" w:eastAsiaTheme="minorEastAsia" w:hAnsiTheme="minorHAnsi"/>
              <w:bCs/>
              <w:noProof/>
              <w:lang w:eastAsia="en-GB"/>
            </w:rPr>
          </w:pPr>
          <w:hyperlink w:anchor="_Toc108688717" w:history="1">
            <w:r w:rsidR="00786CC2" w:rsidRPr="00786CC2">
              <w:rPr>
                <w:rStyle w:val="Hyperlink"/>
                <w:rFonts w:eastAsia="Times New Roman" w:cs="Arial"/>
                <w:bCs/>
                <w:noProof/>
                <w:spacing w:val="15"/>
                <w:lang w:eastAsia="en-GB" w:bidi="en-US"/>
              </w:rPr>
              <w:t>4.6</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Estates Capital Services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_Toc108688717 \h </w:instrText>
            </w:r>
            <w:r w:rsidR="00786CC2" w:rsidRPr="00786CC2">
              <w:rPr>
                <w:bCs/>
                <w:noProof/>
                <w:webHidden/>
              </w:rPr>
            </w:r>
            <w:r w:rsidR="00786CC2" w:rsidRPr="00786CC2">
              <w:rPr>
                <w:bCs/>
                <w:noProof/>
                <w:webHidden/>
              </w:rPr>
              <w:fldChar w:fldCharType="separate"/>
            </w:r>
            <w:r w:rsidR="0077233F">
              <w:rPr>
                <w:bCs/>
                <w:noProof/>
                <w:webHidden/>
              </w:rPr>
              <w:t>16</w:t>
            </w:r>
            <w:r w:rsidR="00786CC2" w:rsidRPr="00786CC2">
              <w:rPr>
                <w:bCs/>
                <w:noProof/>
                <w:webHidden/>
              </w:rPr>
              <w:fldChar w:fldCharType="end"/>
            </w:r>
          </w:hyperlink>
        </w:p>
        <w:p w14:paraId="5C1F4BC3" w14:textId="35763133" w:rsidR="00786CC2" w:rsidRPr="00786CC2" w:rsidRDefault="00B30A8D">
          <w:pPr>
            <w:pStyle w:val="TOC2"/>
            <w:rPr>
              <w:rFonts w:asciiTheme="minorHAnsi" w:eastAsiaTheme="minorEastAsia" w:hAnsiTheme="minorHAnsi"/>
              <w:bCs/>
              <w:noProof/>
              <w:lang w:eastAsia="en-GB"/>
            </w:rPr>
          </w:pPr>
          <w:hyperlink w:anchor="_Toc108688718" w:history="1">
            <w:r w:rsidR="00786CC2" w:rsidRPr="00786CC2">
              <w:rPr>
                <w:rStyle w:val="Hyperlink"/>
                <w:rFonts w:eastAsia="Times New Roman" w:cs="Arial"/>
                <w:bCs/>
                <w:noProof/>
                <w:spacing w:val="15"/>
                <w:lang w:eastAsia="en-GB" w:bidi="en-US"/>
              </w:rPr>
              <w:t>4.7</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Medical Technical Services (MTS)</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_Toc108688718 \h </w:instrText>
            </w:r>
            <w:r w:rsidR="00786CC2" w:rsidRPr="00786CC2">
              <w:rPr>
                <w:bCs/>
                <w:noProof/>
                <w:webHidden/>
              </w:rPr>
            </w:r>
            <w:r w:rsidR="00786CC2" w:rsidRPr="00786CC2">
              <w:rPr>
                <w:bCs/>
                <w:noProof/>
                <w:webHidden/>
              </w:rPr>
              <w:fldChar w:fldCharType="separate"/>
            </w:r>
            <w:r w:rsidR="0077233F">
              <w:rPr>
                <w:bCs/>
                <w:noProof/>
                <w:webHidden/>
              </w:rPr>
              <w:t>16</w:t>
            </w:r>
            <w:r w:rsidR="00786CC2" w:rsidRPr="00786CC2">
              <w:rPr>
                <w:bCs/>
                <w:noProof/>
                <w:webHidden/>
              </w:rPr>
              <w:fldChar w:fldCharType="end"/>
            </w:r>
          </w:hyperlink>
        </w:p>
        <w:p w14:paraId="37AA568D" w14:textId="070221D8" w:rsidR="00786CC2" w:rsidRPr="00786CC2" w:rsidRDefault="00B30A8D">
          <w:pPr>
            <w:pStyle w:val="TOC2"/>
            <w:rPr>
              <w:rFonts w:asciiTheme="minorHAnsi" w:eastAsiaTheme="minorEastAsia" w:hAnsiTheme="minorHAnsi"/>
              <w:bCs/>
              <w:noProof/>
              <w:lang w:eastAsia="en-GB"/>
            </w:rPr>
          </w:pPr>
          <w:hyperlink w:anchor="_Toc108688719" w:history="1">
            <w:r w:rsidR="00786CC2" w:rsidRPr="00786CC2">
              <w:rPr>
                <w:rStyle w:val="Hyperlink"/>
                <w:rFonts w:eastAsia="Times New Roman" w:cs="Arial"/>
                <w:bCs/>
                <w:noProof/>
                <w:spacing w:val="15"/>
                <w:lang w:eastAsia="en-GB" w:bidi="en-US"/>
              </w:rPr>
              <w:t>4.8</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Estates Reactive Maintenance</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_Toc108688719 \h </w:instrText>
            </w:r>
            <w:r w:rsidR="00786CC2" w:rsidRPr="00786CC2">
              <w:rPr>
                <w:bCs/>
                <w:noProof/>
                <w:webHidden/>
              </w:rPr>
            </w:r>
            <w:r w:rsidR="00786CC2" w:rsidRPr="00786CC2">
              <w:rPr>
                <w:bCs/>
                <w:noProof/>
                <w:webHidden/>
              </w:rPr>
              <w:fldChar w:fldCharType="separate"/>
            </w:r>
            <w:r w:rsidR="0077233F">
              <w:rPr>
                <w:bCs/>
                <w:noProof/>
                <w:webHidden/>
              </w:rPr>
              <w:t>17</w:t>
            </w:r>
            <w:r w:rsidR="00786CC2" w:rsidRPr="00786CC2">
              <w:rPr>
                <w:bCs/>
                <w:noProof/>
                <w:webHidden/>
              </w:rPr>
              <w:fldChar w:fldCharType="end"/>
            </w:r>
          </w:hyperlink>
        </w:p>
        <w:p w14:paraId="1CC7297B" w14:textId="58ECE83F" w:rsidR="00786CC2" w:rsidRPr="00786CC2" w:rsidRDefault="00B30A8D">
          <w:pPr>
            <w:pStyle w:val="TOC2"/>
            <w:rPr>
              <w:rFonts w:asciiTheme="minorHAnsi" w:eastAsiaTheme="minorEastAsia" w:hAnsiTheme="minorHAnsi"/>
              <w:bCs/>
              <w:noProof/>
              <w:lang w:eastAsia="en-GB"/>
            </w:rPr>
          </w:pPr>
          <w:hyperlink w:anchor="_Toc108688720" w:history="1">
            <w:r w:rsidR="00786CC2" w:rsidRPr="00786CC2">
              <w:rPr>
                <w:rStyle w:val="Hyperlink"/>
                <w:rFonts w:eastAsia="Times New Roman" w:cs="Arial"/>
                <w:bCs/>
                <w:noProof/>
                <w:spacing w:val="15"/>
                <w:lang w:eastAsia="en-GB" w:bidi="en-US"/>
              </w:rPr>
              <w:t>4.9</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Planned Preventative Maintenance (PPM)</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_Toc108688720 \h </w:instrText>
            </w:r>
            <w:r w:rsidR="00786CC2" w:rsidRPr="00786CC2">
              <w:rPr>
                <w:bCs/>
                <w:noProof/>
                <w:webHidden/>
              </w:rPr>
            </w:r>
            <w:r w:rsidR="00786CC2" w:rsidRPr="00786CC2">
              <w:rPr>
                <w:bCs/>
                <w:noProof/>
                <w:webHidden/>
              </w:rPr>
              <w:fldChar w:fldCharType="separate"/>
            </w:r>
            <w:r w:rsidR="0077233F">
              <w:rPr>
                <w:bCs/>
                <w:noProof/>
                <w:webHidden/>
              </w:rPr>
              <w:t>18</w:t>
            </w:r>
            <w:r w:rsidR="00786CC2" w:rsidRPr="00786CC2">
              <w:rPr>
                <w:bCs/>
                <w:noProof/>
                <w:webHidden/>
              </w:rPr>
              <w:fldChar w:fldCharType="end"/>
            </w:r>
          </w:hyperlink>
        </w:p>
        <w:p w14:paraId="1F8F0763" w14:textId="261689A1" w:rsidR="00786CC2" w:rsidRPr="00786CC2" w:rsidRDefault="00B30A8D">
          <w:pPr>
            <w:pStyle w:val="TOC2"/>
            <w:rPr>
              <w:rFonts w:asciiTheme="minorHAnsi" w:eastAsiaTheme="minorEastAsia" w:hAnsiTheme="minorHAnsi"/>
              <w:bCs/>
              <w:noProof/>
              <w:lang w:eastAsia="en-GB"/>
            </w:rPr>
          </w:pPr>
          <w:hyperlink w:anchor="_Toc108688721" w:history="1">
            <w:r w:rsidR="00786CC2" w:rsidRPr="00786CC2">
              <w:rPr>
                <w:rStyle w:val="Hyperlink"/>
                <w:rFonts w:eastAsia="Times New Roman" w:cs="Arial"/>
                <w:bCs/>
                <w:noProof/>
                <w:spacing w:val="15"/>
                <w:lang w:eastAsia="en-GB" w:bidi="en-US"/>
              </w:rPr>
              <w:t>4.10</w:t>
            </w:r>
            <w:r w:rsidR="00786CC2" w:rsidRPr="00786CC2">
              <w:rPr>
                <w:rFonts w:asciiTheme="minorHAnsi" w:eastAsiaTheme="minorEastAsia" w:hAnsiTheme="minorHAnsi"/>
                <w:bCs/>
                <w:noProof/>
                <w:lang w:eastAsia="en-GB"/>
              </w:rPr>
              <w:tab/>
              <w:t xml:space="preserve">  </w:t>
            </w:r>
            <w:r w:rsidR="00786CC2" w:rsidRPr="00786CC2">
              <w:rPr>
                <w:rStyle w:val="Hyperlink"/>
                <w:rFonts w:eastAsia="Times New Roman" w:cs="Arial"/>
                <w:bCs/>
                <w:noProof/>
                <w:spacing w:val="15"/>
                <w:lang w:eastAsia="en-GB" w:bidi="en-US"/>
              </w:rPr>
              <w:t>Performance Monitoring</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_Toc108688721 \h </w:instrText>
            </w:r>
            <w:r w:rsidR="00786CC2" w:rsidRPr="00786CC2">
              <w:rPr>
                <w:bCs/>
                <w:noProof/>
                <w:webHidden/>
              </w:rPr>
            </w:r>
            <w:r w:rsidR="00786CC2" w:rsidRPr="00786CC2">
              <w:rPr>
                <w:bCs/>
                <w:noProof/>
                <w:webHidden/>
              </w:rPr>
              <w:fldChar w:fldCharType="separate"/>
            </w:r>
            <w:r w:rsidR="0077233F">
              <w:rPr>
                <w:bCs/>
                <w:noProof/>
                <w:webHidden/>
              </w:rPr>
              <w:t>19</w:t>
            </w:r>
            <w:r w:rsidR="00786CC2" w:rsidRPr="00786CC2">
              <w:rPr>
                <w:bCs/>
                <w:noProof/>
                <w:webHidden/>
              </w:rPr>
              <w:fldChar w:fldCharType="end"/>
            </w:r>
          </w:hyperlink>
        </w:p>
        <w:p w14:paraId="4D1B212E" w14:textId="3984B889" w:rsidR="00786CC2" w:rsidRPr="00786CC2" w:rsidRDefault="00B30A8D">
          <w:pPr>
            <w:pStyle w:val="TOC2"/>
            <w:rPr>
              <w:rFonts w:asciiTheme="minorHAnsi" w:eastAsiaTheme="minorEastAsia" w:hAnsiTheme="minorHAnsi"/>
              <w:bCs/>
              <w:noProof/>
              <w:lang w:eastAsia="en-GB"/>
            </w:rPr>
          </w:pPr>
          <w:hyperlink w:anchor="_Toc108688722" w:history="1">
            <w:r w:rsidR="00786CC2" w:rsidRPr="00786CC2">
              <w:rPr>
                <w:rStyle w:val="Hyperlink"/>
                <w:rFonts w:eastAsia="Times New Roman" w:cs="Arial"/>
                <w:bCs/>
                <w:noProof/>
                <w:spacing w:val="15"/>
                <w:lang w:eastAsia="en-GB" w:bidi="en-US"/>
              </w:rPr>
              <w:t>4.11</w:t>
            </w:r>
            <w:r w:rsidR="00786CC2" w:rsidRPr="00786CC2">
              <w:rPr>
                <w:rFonts w:asciiTheme="minorHAnsi" w:eastAsiaTheme="minorEastAsia" w:hAnsiTheme="minorHAnsi"/>
                <w:bCs/>
                <w:noProof/>
                <w:lang w:eastAsia="en-GB"/>
              </w:rPr>
              <w:tab/>
              <w:t xml:space="preserve">  </w:t>
            </w:r>
            <w:r w:rsidR="00786CC2" w:rsidRPr="00786CC2">
              <w:rPr>
                <w:rStyle w:val="Hyperlink"/>
                <w:rFonts w:eastAsia="Times New Roman" w:cs="Arial"/>
                <w:bCs/>
                <w:noProof/>
                <w:spacing w:val="15"/>
                <w:lang w:eastAsia="en-GB" w:bidi="en-US"/>
              </w:rPr>
              <w:t>Financial Management</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_Toc108688722 \h </w:instrText>
            </w:r>
            <w:r w:rsidR="00786CC2" w:rsidRPr="00786CC2">
              <w:rPr>
                <w:bCs/>
                <w:noProof/>
                <w:webHidden/>
              </w:rPr>
            </w:r>
            <w:r w:rsidR="00786CC2" w:rsidRPr="00786CC2">
              <w:rPr>
                <w:bCs/>
                <w:noProof/>
                <w:webHidden/>
              </w:rPr>
              <w:fldChar w:fldCharType="separate"/>
            </w:r>
            <w:r w:rsidR="0077233F">
              <w:rPr>
                <w:bCs/>
                <w:noProof/>
                <w:webHidden/>
              </w:rPr>
              <w:t>19</w:t>
            </w:r>
            <w:r w:rsidR="00786CC2" w:rsidRPr="00786CC2">
              <w:rPr>
                <w:bCs/>
                <w:noProof/>
                <w:webHidden/>
              </w:rPr>
              <w:fldChar w:fldCharType="end"/>
            </w:r>
          </w:hyperlink>
        </w:p>
        <w:p w14:paraId="24D4AEBD" w14:textId="10B0A371" w:rsidR="00786CC2" w:rsidRPr="00786CC2" w:rsidRDefault="00B30A8D" w:rsidP="00786CC2">
          <w:pPr>
            <w:pStyle w:val="TOC1"/>
            <w:rPr>
              <w:rFonts w:asciiTheme="minorHAnsi" w:eastAsiaTheme="minorEastAsia" w:hAnsiTheme="minorHAnsi" w:cstheme="minorBidi"/>
              <w:spacing w:val="0"/>
              <w:lang w:bidi="ar-SA"/>
            </w:rPr>
          </w:pPr>
          <w:hyperlink w:anchor="_Toc108688723" w:history="1">
            <w:r w:rsidR="00786CC2" w:rsidRPr="00786CC2">
              <w:rPr>
                <w:rStyle w:val="Hyperlink"/>
              </w:rPr>
              <w:t>5</w:t>
            </w:r>
            <w:r w:rsidR="00786CC2" w:rsidRPr="00786CC2">
              <w:rPr>
                <w:rFonts w:asciiTheme="minorHAnsi" w:eastAsiaTheme="minorEastAsia" w:hAnsiTheme="minorHAnsi" w:cstheme="minorBidi"/>
                <w:spacing w:val="0"/>
                <w:lang w:bidi="ar-SA"/>
              </w:rPr>
              <w:tab/>
            </w:r>
            <w:r w:rsidR="00786CC2" w:rsidRPr="00786CC2">
              <w:rPr>
                <w:rStyle w:val="Hyperlink"/>
              </w:rPr>
              <w:t>Training/support</w:t>
            </w:r>
            <w:r w:rsidR="00786CC2" w:rsidRPr="00786CC2">
              <w:rPr>
                <w:webHidden/>
              </w:rPr>
              <w:tab/>
            </w:r>
            <w:r w:rsidR="00786CC2" w:rsidRPr="00786CC2">
              <w:rPr>
                <w:webHidden/>
              </w:rPr>
              <w:fldChar w:fldCharType="begin"/>
            </w:r>
            <w:r w:rsidR="00786CC2" w:rsidRPr="00786CC2">
              <w:rPr>
                <w:webHidden/>
              </w:rPr>
              <w:instrText xml:space="preserve"> PAGEREF _Toc108688723 \h </w:instrText>
            </w:r>
            <w:r w:rsidR="00786CC2" w:rsidRPr="00786CC2">
              <w:rPr>
                <w:webHidden/>
              </w:rPr>
            </w:r>
            <w:r w:rsidR="00786CC2" w:rsidRPr="00786CC2">
              <w:rPr>
                <w:webHidden/>
              </w:rPr>
              <w:fldChar w:fldCharType="separate"/>
            </w:r>
            <w:r w:rsidR="0077233F">
              <w:rPr>
                <w:webHidden/>
              </w:rPr>
              <w:t>21</w:t>
            </w:r>
            <w:r w:rsidR="00786CC2" w:rsidRPr="00786CC2">
              <w:rPr>
                <w:webHidden/>
              </w:rPr>
              <w:fldChar w:fldCharType="end"/>
            </w:r>
          </w:hyperlink>
        </w:p>
        <w:p w14:paraId="0E405803" w14:textId="45D36C41" w:rsidR="00786CC2" w:rsidRPr="00786CC2" w:rsidRDefault="00B30A8D">
          <w:pPr>
            <w:pStyle w:val="TOC2"/>
            <w:rPr>
              <w:rFonts w:asciiTheme="minorHAnsi" w:eastAsiaTheme="minorEastAsia" w:hAnsiTheme="minorHAnsi"/>
              <w:bCs/>
              <w:noProof/>
              <w:lang w:eastAsia="en-GB"/>
            </w:rPr>
          </w:pPr>
          <w:hyperlink w:anchor="_Toc108688724" w:history="1">
            <w:r w:rsidR="00786CC2" w:rsidRPr="00786CC2">
              <w:rPr>
                <w:rStyle w:val="Hyperlink"/>
                <w:rFonts w:eastAsia="Times New Roman" w:cs="Arial"/>
                <w:bCs/>
                <w:noProof/>
                <w:spacing w:val="15"/>
                <w:lang w:eastAsia="en-GB" w:bidi="en-US"/>
              </w:rPr>
              <w:t>5.1</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Trust Mandatory Training</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_Toc108688724 \h </w:instrText>
            </w:r>
            <w:r w:rsidR="00786CC2" w:rsidRPr="00786CC2">
              <w:rPr>
                <w:bCs/>
                <w:noProof/>
                <w:webHidden/>
              </w:rPr>
            </w:r>
            <w:r w:rsidR="00786CC2" w:rsidRPr="00786CC2">
              <w:rPr>
                <w:bCs/>
                <w:noProof/>
                <w:webHidden/>
              </w:rPr>
              <w:fldChar w:fldCharType="separate"/>
            </w:r>
            <w:r w:rsidR="0077233F">
              <w:rPr>
                <w:bCs/>
                <w:noProof/>
                <w:webHidden/>
              </w:rPr>
              <w:t>21</w:t>
            </w:r>
            <w:r w:rsidR="00786CC2" w:rsidRPr="00786CC2">
              <w:rPr>
                <w:bCs/>
                <w:noProof/>
                <w:webHidden/>
              </w:rPr>
              <w:fldChar w:fldCharType="end"/>
            </w:r>
          </w:hyperlink>
        </w:p>
        <w:p w14:paraId="557D2C47" w14:textId="53E0A11D" w:rsidR="00786CC2" w:rsidRPr="00786CC2" w:rsidRDefault="00B30A8D">
          <w:pPr>
            <w:pStyle w:val="TOC2"/>
            <w:rPr>
              <w:rFonts w:asciiTheme="minorHAnsi" w:eastAsiaTheme="minorEastAsia" w:hAnsiTheme="minorHAnsi"/>
              <w:bCs/>
              <w:noProof/>
              <w:lang w:eastAsia="en-GB"/>
            </w:rPr>
          </w:pPr>
          <w:hyperlink w:anchor="_Toc108688725" w:history="1">
            <w:r w:rsidR="00786CC2" w:rsidRPr="00786CC2">
              <w:rPr>
                <w:rStyle w:val="Hyperlink"/>
                <w:rFonts w:eastAsia="Times New Roman" w:cs="Arial"/>
                <w:bCs/>
                <w:noProof/>
                <w:spacing w:val="15"/>
                <w:lang w:eastAsia="en-GB" w:bidi="en-US"/>
              </w:rPr>
              <w:t>5.2</w:t>
            </w:r>
            <w:r w:rsidR="00786CC2" w:rsidRPr="00786CC2">
              <w:rPr>
                <w:rFonts w:asciiTheme="minorHAnsi" w:eastAsiaTheme="minorEastAsia" w:hAnsiTheme="minorHAnsi"/>
                <w:bCs/>
                <w:noProof/>
                <w:lang w:eastAsia="en-GB"/>
              </w:rPr>
              <w:tab/>
            </w:r>
            <w:r w:rsidR="00786CC2" w:rsidRPr="00786CC2">
              <w:rPr>
                <w:rStyle w:val="Hyperlink"/>
                <w:rFonts w:eastAsia="Times New Roman" w:cs="Arial"/>
                <w:bCs/>
                <w:noProof/>
                <w:spacing w:val="15"/>
                <w:lang w:eastAsia="en-GB" w:bidi="en-US"/>
              </w:rPr>
              <w:t>Specialised Training</w:t>
            </w:r>
            <w:r w:rsidR="00786CC2" w:rsidRPr="00786CC2">
              <w:rPr>
                <w:bCs/>
                <w:noProof/>
                <w:webHidden/>
              </w:rPr>
              <w:tab/>
            </w:r>
            <w:r w:rsidR="00786CC2" w:rsidRPr="00786CC2">
              <w:rPr>
                <w:bCs/>
                <w:noProof/>
                <w:webHidden/>
              </w:rPr>
              <w:fldChar w:fldCharType="begin"/>
            </w:r>
            <w:r w:rsidR="00786CC2" w:rsidRPr="00786CC2">
              <w:rPr>
                <w:bCs/>
                <w:noProof/>
                <w:webHidden/>
              </w:rPr>
              <w:instrText xml:space="preserve"> PAGEREF _Toc108688725 \h </w:instrText>
            </w:r>
            <w:r w:rsidR="00786CC2" w:rsidRPr="00786CC2">
              <w:rPr>
                <w:bCs/>
                <w:noProof/>
                <w:webHidden/>
              </w:rPr>
            </w:r>
            <w:r w:rsidR="00786CC2" w:rsidRPr="00786CC2">
              <w:rPr>
                <w:bCs/>
                <w:noProof/>
                <w:webHidden/>
              </w:rPr>
              <w:fldChar w:fldCharType="separate"/>
            </w:r>
            <w:r w:rsidR="0077233F">
              <w:rPr>
                <w:bCs/>
                <w:noProof/>
                <w:webHidden/>
              </w:rPr>
              <w:t>21</w:t>
            </w:r>
            <w:r w:rsidR="00786CC2" w:rsidRPr="00786CC2">
              <w:rPr>
                <w:bCs/>
                <w:noProof/>
                <w:webHidden/>
              </w:rPr>
              <w:fldChar w:fldCharType="end"/>
            </w:r>
          </w:hyperlink>
        </w:p>
        <w:p w14:paraId="3E187AAE" w14:textId="195CE42F" w:rsidR="00786CC2" w:rsidRPr="00786CC2" w:rsidRDefault="00B30A8D" w:rsidP="00786CC2">
          <w:pPr>
            <w:pStyle w:val="TOC1"/>
            <w:rPr>
              <w:rFonts w:asciiTheme="minorHAnsi" w:eastAsiaTheme="minorEastAsia" w:hAnsiTheme="minorHAnsi" w:cstheme="minorBidi"/>
              <w:spacing w:val="0"/>
              <w:lang w:bidi="ar-SA"/>
            </w:rPr>
          </w:pPr>
          <w:hyperlink w:anchor="_Toc108688726" w:history="1">
            <w:r w:rsidR="00786CC2" w:rsidRPr="00786CC2">
              <w:rPr>
                <w:rStyle w:val="Hyperlink"/>
              </w:rPr>
              <w:t>6</w:t>
            </w:r>
            <w:r w:rsidR="00786CC2" w:rsidRPr="00786CC2">
              <w:rPr>
                <w:rFonts w:asciiTheme="minorHAnsi" w:eastAsiaTheme="minorEastAsia" w:hAnsiTheme="minorHAnsi" w:cstheme="minorBidi"/>
                <w:spacing w:val="0"/>
                <w:lang w:bidi="ar-SA"/>
              </w:rPr>
              <w:tab/>
            </w:r>
            <w:r w:rsidR="00786CC2" w:rsidRPr="00786CC2">
              <w:rPr>
                <w:rStyle w:val="Hyperlink"/>
              </w:rPr>
              <w:t>Monitoring compliance with the procedural document</w:t>
            </w:r>
            <w:r w:rsidR="00786CC2" w:rsidRPr="00786CC2">
              <w:rPr>
                <w:webHidden/>
              </w:rPr>
              <w:tab/>
            </w:r>
            <w:r w:rsidR="00786CC2" w:rsidRPr="00786CC2">
              <w:rPr>
                <w:webHidden/>
              </w:rPr>
              <w:fldChar w:fldCharType="begin"/>
            </w:r>
            <w:r w:rsidR="00786CC2" w:rsidRPr="00786CC2">
              <w:rPr>
                <w:webHidden/>
              </w:rPr>
              <w:instrText xml:space="preserve"> PAGEREF _Toc108688726 \h </w:instrText>
            </w:r>
            <w:r w:rsidR="00786CC2" w:rsidRPr="00786CC2">
              <w:rPr>
                <w:webHidden/>
              </w:rPr>
            </w:r>
            <w:r w:rsidR="00786CC2" w:rsidRPr="00786CC2">
              <w:rPr>
                <w:webHidden/>
              </w:rPr>
              <w:fldChar w:fldCharType="separate"/>
            </w:r>
            <w:r w:rsidR="0077233F">
              <w:rPr>
                <w:webHidden/>
              </w:rPr>
              <w:t>22</w:t>
            </w:r>
            <w:r w:rsidR="00786CC2" w:rsidRPr="00786CC2">
              <w:rPr>
                <w:webHidden/>
              </w:rPr>
              <w:fldChar w:fldCharType="end"/>
            </w:r>
          </w:hyperlink>
        </w:p>
        <w:p w14:paraId="4C274BB6" w14:textId="794C8AF7" w:rsidR="00786CC2" w:rsidRPr="00786CC2" w:rsidRDefault="00B30A8D" w:rsidP="00786CC2">
          <w:pPr>
            <w:pStyle w:val="TOC1"/>
            <w:rPr>
              <w:rFonts w:asciiTheme="minorHAnsi" w:eastAsiaTheme="minorEastAsia" w:hAnsiTheme="minorHAnsi" w:cstheme="minorBidi"/>
              <w:spacing w:val="0"/>
              <w:lang w:bidi="ar-SA"/>
            </w:rPr>
          </w:pPr>
          <w:hyperlink w:anchor="_Toc108688727" w:history="1">
            <w:r w:rsidR="00786CC2" w:rsidRPr="00786CC2">
              <w:rPr>
                <w:rStyle w:val="Hyperlink"/>
              </w:rPr>
              <w:t>7</w:t>
            </w:r>
            <w:r w:rsidR="00786CC2" w:rsidRPr="00786CC2">
              <w:rPr>
                <w:rFonts w:asciiTheme="minorHAnsi" w:eastAsiaTheme="minorEastAsia" w:hAnsiTheme="minorHAnsi" w:cstheme="minorBidi"/>
                <w:spacing w:val="0"/>
                <w:lang w:bidi="ar-SA"/>
              </w:rPr>
              <w:tab/>
            </w:r>
            <w:r w:rsidR="00786CC2" w:rsidRPr="00786CC2">
              <w:rPr>
                <w:rStyle w:val="Hyperlink"/>
              </w:rPr>
              <w:t>definitions</w:t>
            </w:r>
            <w:r w:rsidR="00786CC2" w:rsidRPr="00786CC2">
              <w:rPr>
                <w:webHidden/>
              </w:rPr>
              <w:tab/>
            </w:r>
            <w:r w:rsidR="00786CC2" w:rsidRPr="00786CC2">
              <w:rPr>
                <w:webHidden/>
              </w:rPr>
              <w:fldChar w:fldCharType="begin"/>
            </w:r>
            <w:r w:rsidR="00786CC2" w:rsidRPr="00786CC2">
              <w:rPr>
                <w:webHidden/>
              </w:rPr>
              <w:instrText xml:space="preserve"> PAGEREF _Toc108688727 \h </w:instrText>
            </w:r>
            <w:r w:rsidR="00786CC2" w:rsidRPr="00786CC2">
              <w:rPr>
                <w:webHidden/>
              </w:rPr>
            </w:r>
            <w:r w:rsidR="00786CC2" w:rsidRPr="00786CC2">
              <w:rPr>
                <w:webHidden/>
              </w:rPr>
              <w:fldChar w:fldCharType="separate"/>
            </w:r>
            <w:r w:rsidR="0077233F">
              <w:rPr>
                <w:webHidden/>
              </w:rPr>
              <w:t>24</w:t>
            </w:r>
            <w:r w:rsidR="00786CC2" w:rsidRPr="00786CC2">
              <w:rPr>
                <w:webHidden/>
              </w:rPr>
              <w:fldChar w:fldCharType="end"/>
            </w:r>
          </w:hyperlink>
        </w:p>
        <w:p w14:paraId="1A90718B" w14:textId="1DEF8386" w:rsidR="00786CC2" w:rsidRPr="00786CC2" w:rsidRDefault="00B30A8D" w:rsidP="00786CC2">
          <w:pPr>
            <w:pStyle w:val="TOC1"/>
            <w:rPr>
              <w:rFonts w:asciiTheme="minorHAnsi" w:eastAsiaTheme="minorEastAsia" w:hAnsiTheme="minorHAnsi" w:cstheme="minorBidi"/>
              <w:spacing w:val="0"/>
              <w:lang w:bidi="ar-SA"/>
            </w:rPr>
          </w:pPr>
          <w:hyperlink w:anchor="_Toc108688728" w:history="1">
            <w:r w:rsidR="00786CC2" w:rsidRPr="00786CC2">
              <w:rPr>
                <w:rStyle w:val="Hyperlink"/>
              </w:rPr>
              <w:t>8</w:t>
            </w:r>
            <w:r w:rsidR="00786CC2" w:rsidRPr="00786CC2">
              <w:rPr>
                <w:rFonts w:asciiTheme="minorHAnsi" w:eastAsiaTheme="minorEastAsia" w:hAnsiTheme="minorHAnsi" w:cstheme="minorBidi"/>
                <w:spacing w:val="0"/>
                <w:lang w:bidi="ar-SA"/>
              </w:rPr>
              <w:tab/>
            </w:r>
            <w:r w:rsidR="00786CC2" w:rsidRPr="00786CC2">
              <w:rPr>
                <w:rStyle w:val="Hyperlink"/>
              </w:rPr>
              <w:t>Equality impact assessment</w:t>
            </w:r>
            <w:r w:rsidR="00786CC2" w:rsidRPr="00786CC2">
              <w:rPr>
                <w:webHidden/>
              </w:rPr>
              <w:tab/>
            </w:r>
            <w:r w:rsidR="00786CC2" w:rsidRPr="00786CC2">
              <w:rPr>
                <w:webHidden/>
              </w:rPr>
              <w:fldChar w:fldCharType="begin"/>
            </w:r>
            <w:r w:rsidR="00786CC2" w:rsidRPr="00786CC2">
              <w:rPr>
                <w:webHidden/>
              </w:rPr>
              <w:instrText xml:space="preserve"> PAGEREF _Toc108688728 \h </w:instrText>
            </w:r>
            <w:r w:rsidR="00786CC2" w:rsidRPr="00786CC2">
              <w:rPr>
                <w:webHidden/>
              </w:rPr>
            </w:r>
            <w:r w:rsidR="00786CC2" w:rsidRPr="00786CC2">
              <w:rPr>
                <w:webHidden/>
              </w:rPr>
              <w:fldChar w:fldCharType="separate"/>
            </w:r>
            <w:r w:rsidR="0077233F">
              <w:rPr>
                <w:webHidden/>
              </w:rPr>
              <w:t>24</w:t>
            </w:r>
            <w:r w:rsidR="00786CC2" w:rsidRPr="00786CC2">
              <w:rPr>
                <w:webHidden/>
              </w:rPr>
              <w:fldChar w:fldCharType="end"/>
            </w:r>
          </w:hyperlink>
        </w:p>
        <w:p w14:paraId="32608E9B" w14:textId="27F798B8" w:rsidR="00786CC2" w:rsidRPr="00786CC2" w:rsidRDefault="00B30A8D" w:rsidP="00786CC2">
          <w:pPr>
            <w:pStyle w:val="TOC1"/>
            <w:rPr>
              <w:rFonts w:asciiTheme="minorHAnsi" w:eastAsiaTheme="minorEastAsia" w:hAnsiTheme="minorHAnsi" w:cstheme="minorBidi"/>
              <w:spacing w:val="0"/>
              <w:lang w:bidi="ar-SA"/>
            </w:rPr>
          </w:pPr>
          <w:hyperlink w:anchor="_Toc108688729" w:history="1">
            <w:r w:rsidR="00786CC2" w:rsidRPr="00786CC2">
              <w:rPr>
                <w:rStyle w:val="Hyperlink"/>
              </w:rPr>
              <w:t>9</w:t>
            </w:r>
            <w:r w:rsidR="00786CC2" w:rsidRPr="00786CC2">
              <w:rPr>
                <w:rFonts w:asciiTheme="minorHAnsi" w:eastAsiaTheme="minorEastAsia" w:hAnsiTheme="minorHAnsi" w:cstheme="minorBidi"/>
                <w:spacing w:val="0"/>
                <w:lang w:bidi="ar-SA"/>
              </w:rPr>
              <w:tab/>
            </w:r>
            <w:r w:rsidR="00786CC2" w:rsidRPr="00786CC2">
              <w:rPr>
                <w:rStyle w:val="Hyperlink"/>
              </w:rPr>
              <w:t>Associated Trust procedural documents</w:t>
            </w:r>
            <w:r w:rsidR="00786CC2" w:rsidRPr="00786CC2">
              <w:rPr>
                <w:webHidden/>
              </w:rPr>
              <w:tab/>
            </w:r>
            <w:r w:rsidR="00786CC2" w:rsidRPr="00786CC2">
              <w:rPr>
                <w:webHidden/>
              </w:rPr>
              <w:fldChar w:fldCharType="begin"/>
            </w:r>
            <w:r w:rsidR="00786CC2" w:rsidRPr="00786CC2">
              <w:rPr>
                <w:webHidden/>
              </w:rPr>
              <w:instrText xml:space="preserve"> PAGEREF _Toc108688729 \h </w:instrText>
            </w:r>
            <w:r w:rsidR="00786CC2" w:rsidRPr="00786CC2">
              <w:rPr>
                <w:webHidden/>
              </w:rPr>
            </w:r>
            <w:r w:rsidR="00786CC2" w:rsidRPr="00786CC2">
              <w:rPr>
                <w:webHidden/>
              </w:rPr>
              <w:fldChar w:fldCharType="separate"/>
            </w:r>
            <w:r w:rsidR="0077233F">
              <w:rPr>
                <w:webHidden/>
              </w:rPr>
              <w:t>24</w:t>
            </w:r>
            <w:r w:rsidR="00786CC2" w:rsidRPr="00786CC2">
              <w:rPr>
                <w:webHidden/>
              </w:rPr>
              <w:fldChar w:fldCharType="end"/>
            </w:r>
          </w:hyperlink>
        </w:p>
        <w:p w14:paraId="3D4B911F" w14:textId="54406F9E" w:rsidR="00786CC2" w:rsidRPr="00786CC2" w:rsidRDefault="00B30A8D" w:rsidP="00786CC2">
          <w:pPr>
            <w:pStyle w:val="TOC1"/>
            <w:rPr>
              <w:rFonts w:asciiTheme="minorHAnsi" w:eastAsiaTheme="minorEastAsia" w:hAnsiTheme="minorHAnsi" w:cstheme="minorBidi"/>
              <w:spacing w:val="0"/>
              <w:lang w:bidi="ar-SA"/>
            </w:rPr>
          </w:pPr>
          <w:hyperlink w:anchor="_Toc108688730" w:history="1">
            <w:r w:rsidR="00786CC2" w:rsidRPr="00786CC2">
              <w:rPr>
                <w:rStyle w:val="Hyperlink"/>
              </w:rPr>
              <w:t>10</w:t>
            </w:r>
            <w:r w:rsidR="00786CC2" w:rsidRPr="00786CC2">
              <w:rPr>
                <w:rFonts w:asciiTheme="minorHAnsi" w:eastAsiaTheme="minorEastAsia" w:hAnsiTheme="minorHAnsi" w:cstheme="minorBidi"/>
                <w:spacing w:val="0"/>
                <w:lang w:bidi="ar-SA"/>
              </w:rPr>
              <w:tab/>
            </w:r>
            <w:r w:rsidR="00786CC2" w:rsidRPr="00786CC2">
              <w:rPr>
                <w:rStyle w:val="Hyperlink"/>
              </w:rPr>
              <w:t>DATA PROTECTION</w:t>
            </w:r>
            <w:r w:rsidR="00786CC2" w:rsidRPr="00786CC2">
              <w:rPr>
                <w:webHidden/>
              </w:rPr>
              <w:tab/>
            </w:r>
            <w:r w:rsidR="00786CC2" w:rsidRPr="00786CC2">
              <w:rPr>
                <w:webHidden/>
              </w:rPr>
              <w:fldChar w:fldCharType="begin"/>
            </w:r>
            <w:r w:rsidR="00786CC2" w:rsidRPr="00786CC2">
              <w:rPr>
                <w:webHidden/>
              </w:rPr>
              <w:instrText xml:space="preserve"> PAGEREF _Toc108688730 \h </w:instrText>
            </w:r>
            <w:r w:rsidR="00786CC2" w:rsidRPr="00786CC2">
              <w:rPr>
                <w:webHidden/>
              </w:rPr>
            </w:r>
            <w:r w:rsidR="00786CC2" w:rsidRPr="00786CC2">
              <w:rPr>
                <w:webHidden/>
              </w:rPr>
              <w:fldChar w:fldCharType="separate"/>
            </w:r>
            <w:r w:rsidR="0077233F">
              <w:rPr>
                <w:webHidden/>
              </w:rPr>
              <w:t>25</w:t>
            </w:r>
            <w:r w:rsidR="00786CC2" w:rsidRPr="00786CC2">
              <w:rPr>
                <w:webHidden/>
              </w:rPr>
              <w:fldChar w:fldCharType="end"/>
            </w:r>
          </w:hyperlink>
        </w:p>
        <w:p w14:paraId="170B30AD" w14:textId="221F4266" w:rsidR="00786CC2" w:rsidRPr="00786CC2" w:rsidRDefault="00B30A8D" w:rsidP="00786CC2">
          <w:pPr>
            <w:pStyle w:val="TOC1"/>
            <w:rPr>
              <w:rFonts w:asciiTheme="minorHAnsi" w:eastAsiaTheme="minorEastAsia" w:hAnsiTheme="minorHAnsi" w:cstheme="minorBidi"/>
              <w:spacing w:val="0"/>
              <w:lang w:bidi="ar-SA"/>
            </w:rPr>
          </w:pPr>
          <w:hyperlink w:anchor="_Toc108688731" w:history="1">
            <w:r w:rsidR="00786CC2" w:rsidRPr="00786CC2">
              <w:rPr>
                <w:rStyle w:val="Hyperlink"/>
              </w:rPr>
              <w:t>11</w:t>
            </w:r>
            <w:r w:rsidR="00786CC2" w:rsidRPr="00786CC2">
              <w:rPr>
                <w:rFonts w:asciiTheme="minorHAnsi" w:eastAsiaTheme="minorEastAsia" w:hAnsiTheme="minorHAnsi" w:cstheme="minorBidi"/>
                <w:spacing w:val="0"/>
                <w:lang w:bidi="ar-SA"/>
              </w:rPr>
              <w:tab/>
            </w:r>
            <w:r w:rsidR="00786CC2" w:rsidRPr="00786CC2">
              <w:rPr>
                <w:rStyle w:val="Hyperlink"/>
              </w:rPr>
              <w:t>REferences</w:t>
            </w:r>
            <w:r w:rsidR="00786CC2" w:rsidRPr="00786CC2">
              <w:rPr>
                <w:webHidden/>
              </w:rPr>
              <w:tab/>
            </w:r>
            <w:r w:rsidR="00786CC2" w:rsidRPr="00786CC2">
              <w:rPr>
                <w:webHidden/>
              </w:rPr>
              <w:fldChar w:fldCharType="begin"/>
            </w:r>
            <w:r w:rsidR="00786CC2" w:rsidRPr="00786CC2">
              <w:rPr>
                <w:webHidden/>
              </w:rPr>
              <w:instrText xml:space="preserve"> PAGEREF _Toc108688731 \h </w:instrText>
            </w:r>
            <w:r w:rsidR="00786CC2" w:rsidRPr="00786CC2">
              <w:rPr>
                <w:webHidden/>
              </w:rPr>
            </w:r>
            <w:r w:rsidR="00786CC2" w:rsidRPr="00786CC2">
              <w:rPr>
                <w:webHidden/>
              </w:rPr>
              <w:fldChar w:fldCharType="separate"/>
            </w:r>
            <w:r w:rsidR="0077233F">
              <w:rPr>
                <w:webHidden/>
              </w:rPr>
              <w:t>25</w:t>
            </w:r>
            <w:r w:rsidR="00786CC2" w:rsidRPr="00786CC2">
              <w:rPr>
                <w:webHidden/>
              </w:rPr>
              <w:fldChar w:fldCharType="end"/>
            </w:r>
          </w:hyperlink>
        </w:p>
        <w:p w14:paraId="23570B3B" w14:textId="3A7B03AE" w:rsidR="00786CC2" w:rsidRPr="00786CC2" w:rsidRDefault="00B30A8D" w:rsidP="00786CC2">
          <w:pPr>
            <w:pStyle w:val="TOC1"/>
            <w:rPr>
              <w:rFonts w:asciiTheme="minorHAnsi" w:eastAsiaTheme="minorEastAsia" w:hAnsiTheme="minorHAnsi" w:cstheme="minorBidi"/>
              <w:spacing w:val="0"/>
              <w:lang w:bidi="ar-SA"/>
            </w:rPr>
          </w:pPr>
          <w:hyperlink w:anchor="_Toc108688732" w:history="1">
            <w:r w:rsidR="00786CC2" w:rsidRPr="00786CC2">
              <w:rPr>
                <w:rStyle w:val="Hyperlink"/>
                <w:b w:val="0"/>
                <w:bCs/>
              </w:rPr>
              <w:t>Appendix 1 – Estates &amp; Facilities management Structure</w:t>
            </w:r>
            <w:r w:rsidR="00786CC2" w:rsidRPr="00786CC2">
              <w:rPr>
                <w:webHidden/>
              </w:rPr>
              <w:tab/>
            </w:r>
            <w:r w:rsidR="00786CC2" w:rsidRPr="00786CC2">
              <w:rPr>
                <w:webHidden/>
              </w:rPr>
              <w:fldChar w:fldCharType="begin"/>
            </w:r>
            <w:r w:rsidR="00786CC2" w:rsidRPr="00786CC2">
              <w:rPr>
                <w:webHidden/>
              </w:rPr>
              <w:instrText xml:space="preserve"> PAGEREF _Toc108688732 \h </w:instrText>
            </w:r>
            <w:r w:rsidR="00786CC2" w:rsidRPr="00786CC2">
              <w:rPr>
                <w:webHidden/>
              </w:rPr>
            </w:r>
            <w:r w:rsidR="00786CC2" w:rsidRPr="00786CC2">
              <w:rPr>
                <w:webHidden/>
              </w:rPr>
              <w:fldChar w:fldCharType="separate"/>
            </w:r>
            <w:r w:rsidR="0077233F">
              <w:rPr>
                <w:webHidden/>
              </w:rPr>
              <w:t>27</w:t>
            </w:r>
            <w:r w:rsidR="00786CC2" w:rsidRPr="00786CC2">
              <w:rPr>
                <w:webHidden/>
              </w:rPr>
              <w:fldChar w:fldCharType="end"/>
            </w:r>
          </w:hyperlink>
        </w:p>
        <w:p w14:paraId="5D569A9E" w14:textId="7F954DB8" w:rsidR="00786CC2" w:rsidRPr="00786CC2" w:rsidRDefault="00B30A8D" w:rsidP="00786CC2">
          <w:pPr>
            <w:pStyle w:val="TOC1"/>
            <w:rPr>
              <w:rFonts w:asciiTheme="minorHAnsi" w:eastAsiaTheme="minorEastAsia" w:hAnsiTheme="minorHAnsi" w:cstheme="minorBidi"/>
              <w:spacing w:val="0"/>
              <w:lang w:bidi="ar-SA"/>
            </w:rPr>
          </w:pPr>
          <w:hyperlink w:anchor="_Toc108688733" w:history="1">
            <w:r w:rsidR="00786CC2" w:rsidRPr="00786CC2">
              <w:rPr>
                <w:rStyle w:val="Hyperlink"/>
                <w:b w:val="0"/>
                <w:bCs/>
              </w:rPr>
              <w:t>Appendix 2 – Key Performance Indicators (KPI’s)</w:t>
            </w:r>
            <w:r w:rsidR="00786CC2" w:rsidRPr="00786CC2">
              <w:rPr>
                <w:webHidden/>
              </w:rPr>
              <w:tab/>
            </w:r>
            <w:r w:rsidR="00786CC2" w:rsidRPr="00786CC2">
              <w:rPr>
                <w:webHidden/>
              </w:rPr>
              <w:fldChar w:fldCharType="begin"/>
            </w:r>
            <w:r w:rsidR="00786CC2" w:rsidRPr="00786CC2">
              <w:rPr>
                <w:webHidden/>
              </w:rPr>
              <w:instrText xml:space="preserve"> PAGEREF _Toc108688733 \h </w:instrText>
            </w:r>
            <w:r w:rsidR="00786CC2" w:rsidRPr="00786CC2">
              <w:rPr>
                <w:webHidden/>
              </w:rPr>
            </w:r>
            <w:r w:rsidR="00786CC2" w:rsidRPr="00786CC2">
              <w:rPr>
                <w:webHidden/>
              </w:rPr>
              <w:fldChar w:fldCharType="separate"/>
            </w:r>
            <w:r w:rsidR="0077233F">
              <w:rPr>
                <w:webHidden/>
              </w:rPr>
              <w:t>28</w:t>
            </w:r>
            <w:r w:rsidR="00786CC2" w:rsidRPr="00786CC2">
              <w:rPr>
                <w:webHidden/>
              </w:rPr>
              <w:fldChar w:fldCharType="end"/>
            </w:r>
          </w:hyperlink>
        </w:p>
        <w:p w14:paraId="5E76847A" w14:textId="14F75261" w:rsidR="00786CC2" w:rsidRPr="00786CC2" w:rsidRDefault="00B30A8D" w:rsidP="00786CC2">
          <w:pPr>
            <w:pStyle w:val="TOC1"/>
            <w:rPr>
              <w:rFonts w:asciiTheme="minorHAnsi" w:eastAsiaTheme="minorEastAsia" w:hAnsiTheme="minorHAnsi" w:cstheme="minorBidi"/>
              <w:spacing w:val="0"/>
              <w:lang w:bidi="ar-SA"/>
            </w:rPr>
          </w:pPr>
          <w:hyperlink w:anchor="_Toc108688734" w:history="1">
            <w:r w:rsidR="00786CC2" w:rsidRPr="00786CC2">
              <w:rPr>
                <w:rStyle w:val="Hyperlink"/>
                <w:b w:val="0"/>
                <w:bCs/>
              </w:rPr>
              <w:t>APPENDIX 3 - Equality Impact assessment part 1 initial screening</w:t>
            </w:r>
            <w:r w:rsidR="00786CC2" w:rsidRPr="00786CC2">
              <w:rPr>
                <w:webHidden/>
              </w:rPr>
              <w:tab/>
            </w:r>
            <w:r w:rsidR="00786CC2" w:rsidRPr="00786CC2">
              <w:rPr>
                <w:webHidden/>
              </w:rPr>
              <w:fldChar w:fldCharType="begin"/>
            </w:r>
            <w:r w:rsidR="00786CC2" w:rsidRPr="00786CC2">
              <w:rPr>
                <w:webHidden/>
              </w:rPr>
              <w:instrText xml:space="preserve"> PAGEREF _Toc108688734 \h </w:instrText>
            </w:r>
            <w:r w:rsidR="00786CC2" w:rsidRPr="00786CC2">
              <w:rPr>
                <w:webHidden/>
              </w:rPr>
            </w:r>
            <w:r w:rsidR="00786CC2" w:rsidRPr="00786CC2">
              <w:rPr>
                <w:webHidden/>
              </w:rPr>
              <w:fldChar w:fldCharType="separate"/>
            </w:r>
            <w:r w:rsidR="0077233F">
              <w:rPr>
                <w:webHidden/>
              </w:rPr>
              <w:t>29</w:t>
            </w:r>
            <w:r w:rsidR="00786CC2" w:rsidRPr="00786CC2">
              <w:rPr>
                <w:webHidden/>
              </w:rPr>
              <w:fldChar w:fldCharType="end"/>
            </w:r>
          </w:hyperlink>
        </w:p>
        <w:p w14:paraId="44F2FF1C" w14:textId="4758621A" w:rsidR="00AD4CFC" w:rsidRPr="00AD4CFC" w:rsidRDefault="00305DA2" w:rsidP="00381148">
          <w:pPr>
            <w:rPr>
              <w:rFonts w:ascii="Calibri" w:eastAsia="Times New Roman" w:hAnsi="Calibri" w:cs="Times New Roman"/>
              <w:b/>
              <w:sz w:val="24"/>
              <w:szCs w:val="24"/>
              <w:lang w:eastAsia="en-GB"/>
            </w:rPr>
          </w:pPr>
          <w:r w:rsidRPr="00786CC2">
            <w:rPr>
              <w:rFonts w:ascii="Calibri" w:hAnsi="Calibri"/>
              <w:bCs/>
              <w:caps/>
              <w:noProof/>
              <w:sz w:val="24"/>
              <w:szCs w:val="24"/>
              <w:lang w:bidi="en-US"/>
            </w:rPr>
            <w:fldChar w:fldCharType="end"/>
          </w:r>
        </w:p>
      </w:sdtContent>
    </w:sdt>
    <w:p w14:paraId="3931AA4B" w14:textId="77777777" w:rsidR="00AD4CFC" w:rsidRPr="003F19BD" w:rsidRDefault="00AD4CFC" w:rsidP="00AD4CFC">
      <w:pPr>
        <w:spacing w:after="0" w:line="240" w:lineRule="auto"/>
        <w:jc w:val="center"/>
        <w:rPr>
          <w:rFonts w:ascii="Calibri" w:eastAsia="Times New Roman" w:hAnsi="Calibri" w:cs="Times New Roman"/>
          <w:sz w:val="24"/>
          <w:szCs w:val="24"/>
          <w:lang w:eastAsia="en-GB"/>
        </w:rPr>
      </w:pPr>
    </w:p>
    <w:p w14:paraId="6AF51E1D" w14:textId="46500A8E" w:rsidR="007D4350" w:rsidRPr="003F19BD" w:rsidRDefault="00B62616">
      <w:pPr>
        <w:rPr>
          <w:rFonts w:ascii="Calibri" w:eastAsia="Times New Roman" w:hAnsi="Calibri" w:cs="Times New Roman"/>
          <w:sz w:val="24"/>
          <w:szCs w:val="24"/>
          <w:lang w:eastAsia="en-GB"/>
        </w:rPr>
      </w:pPr>
      <w:r>
        <w:rPr>
          <w:rFonts w:ascii="Calibri" w:eastAsia="Times New Roman" w:hAnsi="Calibri" w:cs="Times New Roman"/>
          <w:sz w:val="24"/>
          <w:szCs w:val="24"/>
          <w:lang w:eastAsia="en-GB"/>
        </w:rPr>
        <w:br w:type="page"/>
      </w:r>
    </w:p>
    <w:p w14:paraId="32C3978C" w14:textId="77777777" w:rsidR="00AD4CFC" w:rsidRPr="00251DC1" w:rsidRDefault="00AD4CFC" w:rsidP="00366971">
      <w:pPr>
        <w:pStyle w:val="APDTopsection"/>
        <w:spacing w:before="0"/>
      </w:pPr>
      <w:bookmarkStart w:id="0" w:name="_Toc446430747"/>
      <w:bookmarkStart w:id="1" w:name="_Toc446431486"/>
      <w:bookmarkStart w:id="2" w:name="_Toc462213599"/>
      <w:bookmarkStart w:id="3" w:name="_Toc465690143"/>
      <w:bookmarkStart w:id="4" w:name="_Toc465772615"/>
      <w:bookmarkStart w:id="5" w:name="_Toc465843983"/>
      <w:bookmarkStart w:id="6" w:name="_Toc108688689"/>
      <w:r w:rsidRPr="00251DC1">
        <w:t>Introduction</w:t>
      </w:r>
      <w:bookmarkEnd w:id="0"/>
      <w:bookmarkEnd w:id="1"/>
      <w:bookmarkEnd w:id="2"/>
      <w:bookmarkEnd w:id="3"/>
      <w:bookmarkEnd w:id="4"/>
      <w:bookmarkEnd w:id="5"/>
      <w:bookmarkEnd w:id="6"/>
    </w:p>
    <w:p w14:paraId="5DDD44DD" w14:textId="77777777" w:rsidR="00CD21E6" w:rsidRDefault="00CD21E6" w:rsidP="00CD21E6">
      <w:pPr>
        <w:spacing w:after="0" w:line="240" w:lineRule="auto"/>
        <w:ind w:left="720"/>
        <w:rPr>
          <w:rFonts w:ascii="Calibri" w:eastAsia="Times New Roman" w:hAnsi="Calibri" w:cs="Times New Roman"/>
          <w:sz w:val="24"/>
          <w:szCs w:val="24"/>
          <w:lang w:eastAsia="en-GB"/>
        </w:rPr>
      </w:pPr>
    </w:p>
    <w:p w14:paraId="42505892" w14:textId="223FA249" w:rsidR="00FF660B" w:rsidRPr="00971935" w:rsidRDefault="00FF660B"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The Trust is required to clearly define policies and procedures for their premises under its control. Through this Estates and Facilities Operational Management Policy, Estates and Facilities contribute to providing a safe, high quality Healthcare environment for the Trust’s patients, staff and visitors.</w:t>
      </w:r>
    </w:p>
    <w:p w14:paraId="7E418051" w14:textId="77777777" w:rsidR="00A87785" w:rsidRPr="00FF660B" w:rsidRDefault="00A87785" w:rsidP="00971935">
      <w:pPr>
        <w:spacing w:after="0" w:line="240" w:lineRule="auto"/>
        <w:ind w:left="142"/>
        <w:rPr>
          <w:rFonts w:ascii="Calibri" w:eastAsia="Times New Roman" w:hAnsi="Calibri" w:cs="Times New Roman"/>
          <w:sz w:val="24"/>
          <w:szCs w:val="24"/>
          <w:lang w:eastAsia="en-GB"/>
        </w:rPr>
      </w:pPr>
    </w:p>
    <w:p w14:paraId="1F629F19" w14:textId="4B2C9623" w:rsidR="00FF660B" w:rsidRPr="00971935" w:rsidRDefault="00FF660B"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This policy is intended to represent a clear undertaking by the Estates</w:t>
      </w:r>
      <w:r w:rsidR="00DD24F5" w:rsidRPr="00971935">
        <w:rPr>
          <w:rFonts w:ascii="Calibri" w:eastAsia="Times New Roman" w:hAnsi="Calibri" w:cs="Arial"/>
          <w:sz w:val="24"/>
          <w:szCs w:val="24"/>
          <w:lang w:eastAsia="en-GB"/>
        </w:rPr>
        <w:t>,</w:t>
      </w:r>
      <w:r w:rsidRPr="00971935">
        <w:rPr>
          <w:rFonts w:ascii="Calibri" w:eastAsia="Times New Roman" w:hAnsi="Calibri" w:cs="Arial"/>
          <w:sz w:val="24"/>
          <w:szCs w:val="24"/>
          <w:lang w:eastAsia="en-GB"/>
        </w:rPr>
        <w:t xml:space="preserve"> Facilities </w:t>
      </w:r>
      <w:r w:rsidR="00DD24F5" w:rsidRPr="00971935">
        <w:rPr>
          <w:rFonts w:ascii="Calibri" w:eastAsia="Times New Roman" w:hAnsi="Calibri" w:cs="Arial"/>
          <w:sz w:val="24"/>
          <w:szCs w:val="24"/>
          <w:lang w:eastAsia="en-GB"/>
        </w:rPr>
        <w:t xml:space="preserve">and the </w:t>
      </w:r>
      <w:r w:rsidR="00971935">
        <w:rPr>
          <w:rFonts w:ascii="Calibri" w:eastAsia="Times New Roman" w:hAnsi="Calibri" w:cs="Arial"/>
          <w:sz w:val="24"/>
          <w:szCs w:val="24"/>
          <w:lang w:eastAsia="en-GB"/>
        </w:rPr>
        <w:t>M</w:t>
      </w:r>
      <w:r w:rsidR="00A60201">
        <w:rPr>
          <w:rFonts w:ascii="Calibri" w:eastAsia="Times New Roman" w:hAnsi="Calibri" w:cs="Arial"/>
          <w:sz w:val="24"/>
          <w:szCs w:val="24"/>
          <w:lang w:eastAsia="en-GB"/>
        </w:rPr>
        <w:t>edical Technical Services</w:t>
      </w:r>
      <w:r w:rsidR="00971935">
        <w:rPr>
          <w:rFonts w:ascii="Calibri" w:eastAsia="Times New Roman" w:hAnsi="Calibri" w:cs="Arial"/>
          <w:sz w:val="24"/>
          <w:szCs w:val="24"/>
          <w:lang w:eastAsia="en-GB"/>
        </w:rPr>
        <w:t xml:space="preserve"> (MTS)</w:t>
      </w:r>
      <w:r w:rsidR="00DD24F5" w:rsidRPr="00971935">
        <w:rPr>
          <w:rFonts w:ascii="Calibri" w:eastAsia="Times New Roman" w:hAnsi="Calibri" w:cs="Arial"/>
          <w:sz w:val="24"/>
          <w:szCs w:val="24"/>
          <w:lang w:eastAsia="en-GB"/>
        </w:rPr>
        <w:t xml:space="preserve"> for</w:t>
      </w:r>
      <w:r w:rsidRPr="00971935">
        <w:rPr>
          <w:rFonts w:ascii="Calibri" w:eastAsia="Times New Roman" w:hAnsi="Calibri" w:cs="Arial"/>
          <w:sz w:val="24"/>
          <w:szCs w:val="24"/>
          <w:lang w:eastAsia="en-GB"/>
        </w:rPr>
        <w:t xml:space="preserve"> the Estates and Facilities Directorate to carry out a range of specified services to the standard and level detailed in this document. </w:t>
      </w:r>
    </w:p>
    <w:p w14:paraId="43E423D6" w14:textId="77777777" w:rsidR="00A87785" w:rsidRPr="00971935" w:rsidRDefault="00A87785" w:rsidP="00971935">
      <w:pPr>
        <w:autoSpaceDE w:val="0"/>
        <w:autoSpaceDN w:val="0"/>
        <w:adjustRightInd w:val="0"/>
        <w:spacing w:after="0" w:line="240" w:lineRule="auto"/>
        <w:rPr>
          <w:rFonts w:ascii="Calibri" w:eastAsia="Times New Roman" w:hAnsi="Calibri" w:cs="Arial"/>
          <w:sz w:val="24"/>
          <w:szCs w:val="24"/>
          <w:lang w:eastAsia="en-GB"/>
        </w:rPr>
      </w:pPr>
    </w:p>
    <w:p w14:paraId="257E558E" w14:textId="5DEEC579" w:rsidR="00FF660B" w:rsidRPr="00971935" w:rsidRDefault="00FF660B"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This policy has been designed to reflect the working relationship that exists between the Estates and Facilities D</w:t>
      </w:r>
      <w:r w:rsidR="00DD24F5" w:rsidRPr="00971935">
        <w:rPr>
          <w:rFonts w:ascii="Calibri" w:eastAsia="Times New Roman" w:hAnsi="Calibri" w:cs="Arial"/>
          <w:sz w:val="24"/>
          <w:szCs w:val="24"/>
          <w:lang w:eastAsia="en-GB"/>
        </w:rPr>
        <w:t>irectorate</w:t>
      </w:r>
      <w:r w:rsidRPr="00971935">
        <w:rPr>
          <w:rFonts w:ascii="Calibri" w:eastAsia="Times New Roman" w:hAnsi="Calibri" w:cs="Arial"/>
          <w:sz w:val="24"/>
          <w:szCs w:val="24"/>
          <w:lang w:eastAsia="en-GB"/>
        </w:rPr>
        <w:t xml:space="preserve"> and its end users and stakeholders. It is anticipated that this document will supplement the Estates and Facilities activity and services to the Trust and act as assurance on the matters in which end users and stakeholders receive the activities and services.</w:t>
      </w:r>
    </w:p>
    <w:p w14:paraId="7AA4E965" w14:textId="77777777" w:rsidR="00FF660B" w:rsidRPr="00FF660B" w:rsidRDefault="00FF660B" w:rsidP="00971935">
      <w:pPr>
        <w:spacing w:after="0" w:line="240" w:lineRule="auto"/>
        <w:rPr>
          <w:rFonts w:ascii="Calibri" w:eastAsia="Times New Roman" w:hAnsi="Calibri" w:cs="Times New Roman"/>
          <w:sz w:val="24"/>
          <w:szCs w:val="24"/>
          <w:lang w:eastAsia="en-GB"/>
        </w:rPr>
      </w:pPr>
    </w:p>
    <w:p w14:paraId="04A2C5FA" w14:textId="4E0CE221" w:rsidR="00FF660B" w:rsidRDefault="00FF660B"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This policy provides guidelines to cover: -</w:t>
      </w:r>
    </w:p>
    <w:p w14:paraId="5F4BF63C" w14:textId="77777777" w:rsidR="00971935" w:rsidRPr="00971935" w:rsidRDefault="00971935" w:rsidP="00971935">
      <w:pPr>
        <w:autoSpaceDE w:val="0"/>
        <w:autoSpaceDN w:val="0"/>
        <w:adjustRightInd w:val="0"/>
        <w:spacing w:after="0" w:line="240" w:lineRule="auto"/>
        <w:rPr>
          <w:rFonts w:ascii="Calibri" w:eastAsia="Times New Roman" w:hAnsi="Calibri" w:cs="Arial"/>
          <w:sz w:val="24"/>
          <w:szCs w:val="24"/>
          <w:lang w:eastAsia="en-GB"/>
        </w:rPr>
      </w:pPr>
    </w:p>
    <w:p w14:paraId="7391CC01" w14:textId="3F0C1D99" w:rsidR="00FF660B" w:rsidRPr="00826163" w:rsidRDefault="00FF660B" w:rsidP="00826163">
      <w:pPr>
        <w:pStyle w:val="ListParagraph"/>
        <w:numPr>
          <w:ilvl w:val="0"/>
          <w:numId w:val="33"/>
        </w:numPr>
        <w:spacing w:after="0" w:line="240" w:lineRule="auto"/>
        <w:ind w:left="720"/>
        <w:rPr>
          <w:sz w:val="24"/>
          <w:szCs w:val="24"/>
        </w:rPr>
      </w:pPr>
      <w:r w:rsidRPr="00826163">
        <w:rPr>
          <w:sz w:val="24"/>
          <w:szCs w:val="24"/>
        </w:rPr>
        <w:t xml:space="preserve">A clearly defined </w:t>
      </w:r>
      <w:bookmarkStart w:id="7" w:name="_Hlk100670969"/>
      <w:r w:rsidRPr="00826163">
        <w:rPr>
          <w:sz w:val="24"/>
          <w:szCs w:val="24"/>
        </w:rPr>
        <w:t>Estates and Facilities Operational Management</w:t>
      </w:r>
      <w:bookmarkEnd w:id="7"/>
      <w:r w:rsidR="00A81115" w:rsidRPr="00826163">
        <w:rPr>
          <w:sz w:val="24"/>
          <w:szCs w:val="24"/>
        </w:rPr>
        <w:t xml:space="preserve"> </w:t>
      </w:r>
      <w:r w:rsidRPr="00826163">
        <w:rPr>
          <w:sz w:val="24"/>
          <w:szCs w:val="24"/>
        </w:rPr>
        <w:t>Policy (this Policy)</w:t>
      </w:r>
    </w:p>
    <w:p w14:paraId="3B4C2771" w14:textId="77777777" w:rsidR="00FF660B" w:rsidRPr="00826163" w:rsidRDefault="00FF660B" w:rsidP="00826163">
      <w:pPr>
        <w:pStyle w:val="ListParagraph"/>
        <w:numPr>
          <w:ilvl w:val="0"/>
          <w:numId w:val="33"/>
        </w:numPr>
        <w:spacing w:after="0" w:line="240" w:lineRule="auto"/>
        <w:ind w:left="720"/>
        <w:rPr>
          <w:sz w:val="24"/>
          <w:szCs w:val="24"/>
        </w:rPr>
      </w:pPr>
      <w:r w:rsidRPr="00826163">
        <w:rPr>
          <w:sz w:val="24"/>
          <w:szCs w:val="24"/>
        </w:rPr>
        <w:t>Qualitative statements about the services to be provided.</w:t>
      </w:r>
    </w:p>
    <w:p w14:paraId="7391F53C" w14:textId="77777777" w:rsidR="00FF660B" w:rsidRPr="00826163" w:rsidRDefault="00FF660B" w:rsidP="00826163">
      <w:pPr>
        <w:pStyle w:val="ListParagraph"/>
        <w:numPr>
          <w:ilvl w:val="0"/>
          <w:numId w:val="33"/>
        </w:numPr>
        <w:spacing w:after="0" w:line="240" w:lineRule="auto"/>
        <w:ind w:left="720"/>
        <w:rPr>
          <w:sz w:val="24"/>
          <w:szCs w:val="24"/>
        </w:rPr>
      </w:pPr>
      <w:r w:rsidRPr="00826163">
        <w:rPr>
          <w:sz w:val="24"/>
          <w:szCs w:val="24"/>
        </w:rPr>
        <w:t>Programmes for continuing improvement in delivering those services.</w:t>
      </w:r>
    </w:p>
    <w:p w14:paraId="417A012C" w14:textId="77777777" w:rsidR="00FF660B" w:rsidRPr="00826163" w:rsidRDefault="00FF660B" w:rsidP="00826163">
      <w:pPr>
        <w:pStyle w:val="ListParagraph"/>
        <w:numPr>
          <w:ilvl w:val="0"/>
          <w:numId w:val="33"/>
        </w:numPr>
        <w:spacing w:after="0" w:line="240" w:lineRule="auto"/>
        <w:ind w:left="720"/>
        <w:rPr>
          <w:sz w:val="24"/>
          <w:szCs w:val="24"/>
        </w:rPr>
      </w:pPr>
      <w:r w:rsidRPr="00826163">
        <w:rPr>
          <w:sz w:val="24"/>
          <w:szCs w:val="24"/>
        </w:rPr>
        <w:lastRenderedPageBreak/>
        <w:t>The framework, constraints and boundaries within which those services are delivered.</w:t>
      </w:r>
    </w:p>
    <w:p w14:paraId="008BD0ED" w14:textId="77777777" w:rsidR="00FF660B" w:rsidRPr="00826163" w:rsidRDefault="00FF660B" w:rsidP="00826163">
      <w:pPr>
        <w:pStyle w:val="ListParagraph"/>
        <w:numPr>
          <w:ilvl w:val="0"/>
          <w:numId w:val="33"/>
        </w:numPr>
        <w:spacing w:after="0" w:line="240" w:lineRule="auto"/>
        <w:ind w:left="720"/>
        <w:rPr>
          <w:sz w:val="24"/>
          <w:szCs w:val="24"/>
        </w:rPr>
      </w:pPr>
      <w:r w:rsidRPr="00826163">
        <w:rPr>
          <w:sz w:val="24"/>
          <w:szCs w:val="24"/>
        </w:rPr>
        <w:t>The organisation, roles and responsibilities of Estates and Facilities directorate staff and resources to provide those services.</w:t>
      </w:r>
    </w:p>
    <w:p w14:paraId="0EDAC2B5" w14:textId="393E37A6" w:rsidR="00FF660B" w:rsidRPr="00826163" w:rsidRDefault="00FF660B" w:rsidP="00826163">
      <w:pPr>
        <w:pStyle w:val="ListParagraph"/>
        <w:numPr>
          <w:ilvl w:val="0"/>
          <w:numId w:val="33"/>
        </w:numPr>
        <w:spacing w:after="0" w:line="240" w:lineRule="auto"/>
        <w:ind w:left="720"/>
        <w:rPr>
          <w:sz w:val="24"/>
          <w:szCs w:val="24"/>
        </w:rPr>
      </w:pPr>
      <w:r w:rsidRPr="00826163">
        <w:rPr>
          <w:sz w:val="24"/>
          <w:szCs w:val="24"/>
        </w:rPr>
        <w:t xml:space="preserve">The means of measuring and monitoring the efficacy and efficiency of the Estates and Facilities Department; and to assure </w:t>
      </w:r>
      <w:r w:rsidR="0068588E" w:rsidRPr="00826163">
        <w:rPr>
          <w:sz w:val="24"/>
          <w:szCs w:val="24"/>
        </w:rPr>
        <w:t>v</w:t>
      </w:r>
      <w:r w:rsidRPr="00826163">
        <w:rPr>
          <w:sz w:val="24"/>
          <w:szCs w:val="24"/>
        </w:rPr>
        <w:t xml:space="preserve">alue for </w:t>
      </w:r>
      <w:r w:rsidR="0068588E" w:rsidRPr="00826163">
        <w:rPr>
          <w:sz w:val="24"/>
          <w:szCs w:val="24"/>
        </w:rPr>
        <w:t>m</w:t>
      </w:r>
      <w:r w:rsidRPr="00826163">
        <w:rPr>
          <w:sz w:val="24"/>
          <w:szCs w:val="24"/>
        </w:rPr>
        <w:t>oney</w:t>
      </w:r>
      <w:r w:rsidR="0068588E" w:rsidRPr="00826163">
        <w:rPr>
          <w:sz w:val="24"/>
          <w:szCs w:val="24"/>
        </w:rPr>
        <w:t>,</w:t>
      </w:r>
      <w:r w:rsidRPr="00826163">
        <w:rPr>
          <w:sz w:val="24"/>
          <w:szCs w:val="24"/>
        </w:rPr>
        <w:t xml:space="preserve"> to regularly review the scope and definition of provided Estates and Facilities Directorate services within a healthcare environment.</w:t>
      </w:r>
    </w:p>
    <w:p w14:paraId="4ABEEEE6" w14:textId="77777777" w:rsidR="00FF660B" w:rsidRPr="00FF660B" w:rsidRDefault="00FF660B" w:rsidP="00971935">
      <w:pPr>
        <w:spacing w:after="0" w:line="240" w:lineRule="auto"/>
        <w:rPr>
          <w:rFonts w:ascii="Calibri" w:eastAsia="Times New Roman" w:hAnsi="Calibri" w:cs="Times New Roman"/>
          <w:sz w:val="24"/>
          <w:szCs w:val="24"/>
          <w:lang w:eastAsia="en-GB"/>
        </w:rPr>
      </w:pPr>
    </w:p>
    <w:p w14:paraId="19DFD87B" w14:textId="77777777" w:rsidR="00FF660B" w:rsidRPr="00971935" w:rsidRDefault="00FF660B"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It also serves as a Policy detailing the Trusts requirements of those contracting</w:t>
      </w:r>
    </w:p>
    <w:p w14:paraId="3B80A1E1" w14:textId="77777777" w:rsidR="00FF660B" w:rsidRPr="00971935" w:rsidRDefault="00FF660B"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companies employed under Service or Maintenance contracts. This document shall be issued to all contracting companies as a part of their approval process and available by request from the Trust in electronic format. Contracting companies are expected to ensure that all personnel under their employ who are to be engaged on Trust maintenance work are trained on the requirements of this policy. Non-compliance with Statutory Regulations or with Trust policies by a contracting company or any of its employees shall lead to the suspension of operations at no cost to the Trust.</w:t>
      </w:r>
    </w:p>
    <w:p w14:paraId="50CEFB3F" w14:textId="77777777" w:rsidR="00FF660B" w:rsidRPr="00971935" w:rsidRDefault="00FF660B" w:rsidP="00971935">
      <w:pPr>
        <w:autoSpaceDE w:val="0"/>
        <w:autoSpaceDN w:val="0"/>
        <w:adjustRightInd w:val="0"/>
        <w:spacing w:after="0" w:line="240" w:lineRule="auto"/>
        <w:rPr>
          <w:rFonts w:ascii="Calibri" w:eastAsia="Times New Roman" w:hAnsi="Calibri" w:cs="Arial"/>
          <w:sz w:val="24"/>
          <w:szCs w:val="24"/>
          <w:lang w:eastAsia="en-GB"/>
        </w:rPr>
      </w:pPr>
    </w:p>
    <w:p w14:paraId="2F8976CE" w14:textId="0E8B0334" w:rsidR="00FF660B" w:rsidRPr="00971935" w:rsidRDefault="00FF660B"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 xml:space="preserve">Nothing within this Policy and Procedure is to be construed as relieving a Contractor of any of his Statutory obligations under the Health and Safety at Work Act 1974, </w:t>
      </w:r>
      <w:r w:rsidRPr="00971935">
        <w:rPr>
          <w:rFonts w:ascii="Calibri" w:eastAsia="Times New Roman" w:hAnsi="Calibri" w:cs="Arial"/>
          <w:sz w:val="24"/>
          <w:szCs w:val="24"/>
          <w:lang w:eastAsia="en-GB"/>
        </w:rPr>
        <w:lastRenderedPageBreak/>
        <w:t>the Management of Health and Safety at Work Regulations 1999, or any other current and relevant Legislation, Regulations or Approved Codes of Practice.</w:t>
      </w:r>
    </w:p>
    <w:p w14:paraId="51161D83" w14:textId="692C657F" w:rsidR="00971935" w:rsidRDefault="00971935" w:rsidP="00971935">
      <w:pPr>
        <w:spacing w:after="0" w:line="240" w:lineRule="auto"/>
        <w:rPr>
          <w:rFonts w:ascii="Calibri" w:eastAsia="Times New Roman" w:hAnsi="Calibri" w:cs="Times New Roman"/>
          <w:sz w:val="24"/>
          <w:szCs w:val="24"/>
          <w:lang w:eastAsia="en-GB"/>
        </w:rPr>
      </w:pPr>
    </w:p>
    <w:p w14:paraId="673E96CC" w14:textId="77777777" w:rsidR="00826163" w:rsidRPr="00971935" w:rsidRDefault="00826163" w:rsidP="00971935">
      <w:pPr>
        <w:spacing w:after="0" w:line="240" w:lineRule="auto"/>
        <w:rPr>
          <w:rFonts w:ascii="Calibri" w:eastAsia="Times New Roman" w:hAnsi="Calibri" w:cs="Times New Roman"/>
          <w:sz w:val="24"/>
          <w:szCs w:val="24"/>
          <w:lang w:eastAsia="en-GB"/>
        </w:rPr>
      </w:pPr>
    </w:p>
    <w:p w14:paraId="02FA821A" w14:textId="77777777" w:rsidR="00AD4CFC" w:rsidRPr="001A2E12" w:rsidRDefault="001A2E12" w:rsidP="00366971">
      <w:pPr>
        <w:pStyle w:val="APDTopsection"/>
        <w:spacing w:before="0"/>
      </w:pPr>
      <w:bookmarkStart w:id="8" w:name="_Toc108688690"/>
      <w:r>
        <w:t>PURPOSE</w:t>
      </w:r>
      <w:bookmarkEnd w:id="8"/>
    </w:p>
    <w:p w14:paraId="5F5DC4D5" w14:textId="06FBDCE8" w:rsidR="00132EA2" w:rsidRDefault="00132EA2" w:rsidP="00AD4CFC">
      <w:pPr>
        <w:autoSpaceDE w:val="0"/>
        <w:autoSpaceDN w:val="0"/>
        <w:adjustRightInd w:val="0"/>
        <w:spacing w:after="0" w:line="240" w:lineRule="auto"/>
        <w:rPr>
          <w:rFonts w:ascii="Calibri" w:eastAsia="Times New Roman" w:hAnsi="Calibri" w:cs="Arial"/>
          <w:color w:val="000000"/>
          <w:sz w:val="24"/>
          <w:szCs w:val="24"/>
          <w:lang w:eastAsia="en-GB"/>
        </w:rPr>
      </w:pPr>
    </w:p>
    <w:p w14:paraId="096AE4CC" w14:textId="3314FCE6" w:rsidR="00164ECE" w:rsidRPr="00971935" w:rsidRDefault="00164ECE"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This Policy will provide the Trust with clear statement of intent by the Estates and Facilities Directorate.</w:t>
      </w:r>
    </w:p>
    <w:p w14:paraId="37939056" w14:textId="77777777" w:rsidR="008C4E6D" w:rsidRPr="008C4E6D" w:rsidRDefault="008C4E6D" w:rsidP="008C4E6D">
      <w:pPr>
        <w:pStyle w:val="ListParagraph"/>
        <w:autoSpaceDE w:val="0"/>
        <w:autoSpaceDN w:val="0"/>
        <w:adjustRightInd w:val="0"/>
        <w:spacing w:after="0" w:line="240" w:lineRule="auto"/>
        <w:ind w:left="718"/>
        <w:rPr>
          <w:rFonts w:ascii="Calibri" w:eastAsia="Times New Roman" w:hAnsi="Calibri" w:cs="Arial"/>
          <w:color w:val="000000"/>
          <w:sz w:val="24"/>
          <w:szCs w:val="24"/>
          <w:lang w:eastAsia="en-GB"/>
        </w:rPr>
      </w:pPr>
    </w:p>
    <w:p w14:paraId="64D81D54" w14:textId="77777777"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Treat all end users and stakeholders (patients, visitors, staff and contractors) equally and with respect and courtesy.</w:t>
      </w:r>
    </w:p>
    <w:p w14:paraId="51EA1AB2" w14:textId="77777777"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Inform end users and stakeholders promptly where service requirements or deadlines will not be met and the remedial action which will be taken.</w:t>
      </w:r>
    </w:p>
    <w:p w14:paraId="1D0F102F" w14:textId="55801EBD"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Employ or source sufficient staff to ensure that the services are always provided. Estates</w:t>
      </w:r>
      <w:r w:rsidR="00A87785" w:rsidRPr="00826163">
        <w:rPr>
          <w:sz w:val="24"/>
          <w:szCs w:val="24"/>
        </w:rPr>
        <w:t>,</w:t>
      </w:r>
      <w:r w:rsidRPr="00826163">
        <w:rPr>
          <w:sz w:val="24"/>
          <w:szCs w:val="24"/>
        </w:rPr>
        <w:t xml:space="preserve"> Facilities</w:t>
      </w:r>
      <w:r w:rsidR="00A87785" w:rsidRPr="00826163">
        <w:rPr>
          <w:sz w:val="24"/>
          <w:szCs w:val="24"/>
        </w:rPr>
        <w:t xml:space="preserve"> and </w:t>
      </w:r>
      <w:r w:rsidR="00971935" w:rsidRPr="00826163">
        <w:rPr>
          <w:sz w:val="24"/>
          <w:szCs w:val="24"/>
        </w:rPr>
        <w:t>MTS</w:t>
      </w:r>
      <w:r w:rsidRPr="00826163">
        <w:rPr>
          <w:sz w:val="24"/>
          <w:szCs w:val="24"/>
        </w:rPr>
        <w:t xml:space="preserve"> regularly </w:t>
      </w:r>
      <w:r w:rsidR="0041036F" w:rsidRPr="00826163">
        <w:rPr>
          <w:sz w:val="24"/>
          <w:szCs w:val="24"/>
        </w:rPr>
        <w:t>reviewed,</w:t>
      </w:r>
      <w:r w:rsidR="00133A68" w:rsidRPr="00826163">
        <w:rPr>
          <w:sz w:val="24"/>
          <w:szCs w:val="24"/>
        </w:rPr>
        <w:t xml:space="preserve"> and</w:t>
      </w:r>
      <w:r w:rsidRPr="00826163">
        <w:rPr>
          <w:sz w:val="24"/>
          <w:szCs w:val="24"/>
        </w:rPr>
        <w:t xml:space="preserve"> </w:t>
      </w:r>
      <w:r w:rsidR="002B05BB" w:rsidRPr="00826163">
        <w:rPr>
          <w:sz w:val="24"/>
          <w:szCs w:val="24"/>
        </w:rPr>
        <w:t>those sufficient resources</w:t>
      </w:r>
      <w:r w:rsidRPr="00826163">
        <w:rPr>
          <w:sz w:val="24"/>
          <w:szCs w:val="24"/>
        </w:rPr>
        <w:t xml:space="preserve"> are available to meet the service requirements.</w:t>
      </w:r>
    </w:p>
    <w:p w14:paraId="65EC95AB" w14:textId="3442851C"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 xml:space="preserve">Employ such persons as are competent, skilled and capable of the duties required of them and must ensure that every such person is properly </w:t>
      </w:r>
      <w:r w:rsidR="008C4E6D" w:rsidRPr="00826163">
        <w:rPr>
          <w:sz w:val="24"/>
          <w:szCs w:val="24"/>
        </w:rPr>
        <w:t>and sufficiently</w:t>
      </w:r>
      <w:r w:rsidRPr="00826163">
        <w:rPr>
          <w:sz w:val="24"/>
          <w:szCs w:val="24"/>
        </w:rPr>
        <w:t xml:space="preserve"> trained and instructed to carry out the services to be performed. Inform end users and stakeholders when work is to be carried out and provide a programme of works where applicable.</w:t>
      </w:r>
    </w:p>
    <w:p w14:paraId="40369C9C" w14:textId="7C099FDE"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lastRenderedPageBreak/>
        <w:t xml:space="preserve">Provide to the end users and stakeholders timely, accurate and up </w:t>
      </w:r>
      <w:r w:rsidR="008C4E6D" w:rsidRPr="00826163">
        <w:rPr>
          <w:sz w:val="24"/>
          <w:szCs w:val="24"/>
        </w:rPr>
        <w:t>to date</w:t>
      </w:r>
      <w:r w:rsidRPr="00826163">
        <w:rPr>
          <w:sz w:val="24"/>
          <w:szCs w:val="24"/>
        </w:rPr>
        <w:t xml:space="preserve"> advice </w:t>
      </w:r>
      <w:r w:rsidR="003824E6" w:rsidRPr="00826163">
        <w:rPr>
          <w:sz w:val="24"/>
          <w:szCs w:val="24"/>
        </w:rPr>
        <w:t xml:space="preserve">and information </w:t>
      </w:r>
      <w:r w:rsidRPr="00826163">
        <w:rPr>
          <w:sz w:val="24"/>
          <w:szCs w:val="24"/>
        </w:rPr>
        <w:t>as and when required on all matters covered by this policy.</w:t>
      </w:r>
    </w:p>
    <w:p w14:paraId="0A22DE33" w14:textId="77777777"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Ensure that all staff are aware of and trained/instructed on all relevant rules,</w:t>
      </w:r>
    </w:p>
    <w:p w14:paraId="76B2EF9D" w14:textId="49865799"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 xml:space="preserve">Policies, procedures, and standards of Doncaster &amp; </w:t>
      </w:r>
      <w:r w:rsidR="008C4E6D" w:rsidRPr="00826163">
        <w:rPr>
          <w:sz w:val="24"/>
          <w:szCs w:val="24"/>
        </w:rPr>
        <w:t>B</w:t>
      </w:r>
      <w:r w:rsidR="00A87785" w:rsidRPr="00826163">
        <w:rPr>
          <w:sz w:val="24"/>
          <w:szCs w:val="24"/>
        </w:rPr>
        <w:t xml:space="preserve">assetlaw </w:t>
      </w:r>
      <w:r w:rsidRPr="00826163">
        <w:rPr>
          <w:sz w:val="24"/>
          <w:szCs w:val="24"/>
        </w:rPr>
        <w:t>Hospitals NHS Foundation Trust (“The Trust”).</w:t>
      </w:r>
    </w:p>
    <w:p w14:paraId="499F56DE" w14:textId="2F7A28C0"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Provide each member of Estates</w:t>
      </w:r>
      <w:r w:rsidR="00A87785" w:rsidRPr="00826163">
        <w:rPr>
          <w:sz w:val="24"/>
          <w:szCs w:val="24"/>
        </w:rPr>
        <w:t>,</w:t>
      </w:r>
      <w:r w:rsidRPr="00826163">
        <w:rPr>
          <w:sz w:val="24"/>
          <w:szCs w:val="24"/>
        </w:rPr>
        <w:t xml:space="preserve"> Facilities </w:t>
      </w:r>
      <w:r w:rsidR="00A87785" w:rsidRPr="00826163">
        <w:rPr>
          <w:sz w:val="24"/>
          <w:szCs w:val="24"/>
        </w:rPr>
        <w:t xml:space="preserve">and </w:t>
      </w:r>
      <w:r w:rsidR="00971935" w:rsidRPr="00826163">
        <w:rPr>
          <w:sz w:val="24"/>
          <w:szCs w:val="24"/>
        </w:rPr>
        <w:t>MTS</w:t>
      </w:r>
      <w:r w:rsidR="00A87785" w:rsidRPr="00826163">
        <w:rPr>
          <w:sz w:val="24"/>
          <w:szCs w:val="24"/>
        </w:rPr>
        <w:t xml:space="preserve"> </w:t>
      </w:r>
      <w:r w:rsidRPr="00826163">
        <w:rPr>
          <w:sz w:val="24"/>
          <w:szCs w:val="24"/>
        </w:rPr>
        <w:t xml:space="preserve">staff with a form of identification, which staff shall </w:t>
      </w:r>
      <w:r w:rsidR="008C4E6D" w:rsidRPr="00826163">
        <w:rPr>
          <w:sz w:val="24"/>
          <w:szCs w:val="24"/>
        </w:rPr>
        <w:t>always display on their clothing</w:t>
      </w:r>
      <w:r w:rsidRPr="00826163">
        <w:rPr>
          <w:sz w:val="24"/>
          <w:szCs w:val="24"/>
        </w:rPr>
        <w:t xml:space="preserve"> when they are at work.</w:t>
      </w:r>
    </w:p>
    <w:p w14:paraId="00D44DCE" w14:textId="77777777"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Ensure that its staff do not disclose to any person (other than a person authorised by the Trust) any personal information acquired by them in connection with the service.</w:t>
      </w:r>
    </w:p>
    <w:p w14:paraId="6BB9926D" w14:textId="74310A54"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 xml:space="preserve">Protect personal data in accordance with the provisions and principles of Data Protection and the Caldicott Report and ensure compliance with the Trust’s information security arrangements. It must also ensure the reliability </w:t>
      </w:r>
      <w:r w:rsidR="008C4E6D" w:rsidRPr="00826163">
        <w:rPr>
          <w:sz w:val="24"/>
          <w:szCs w:val="24"/>
        </w:rPr>
        <w:t>of its</w:t>
      </w:r>
      <w:r w:rsidRPr="00826163">
        <w:rPr>
          <w:sz w:val="24"/>
          <w:szCs w:val="24"/>
        </w:rPr>
        <w:t xml:space="preserve"> staff who have access to any personal data held by the Trust. In addition, if </w:t>
      </w:r>
      <w:bookmarkStart w:id="9" w:name="_Hlk103758783"/>
      <w:r w:rsidRPr="00826163">
        <w:rPr>
          <w:sz w:val="24"/>
          <w:szCs w:val="24"/>
        </w:rPr>
        <w:t>Estates</w:t>
      </w:r>
      <w:r w:rsidR="00A87785" w:rsidRPr="00826163">
        <w:rPr>
          <w:sz w:val="24"/>
          <w:szCs w:val="24"/>
        </w:rPr>
        <w:t>,</w:t>
      </w:r>
      <w:r w:rsidRPr="00826163">
        <w:rPr>
          <w:sz w:val="24"/>
          <w:szCs w:val="24"/>
        </w:rPr>
        <w:t xml:space="preserve"> Facilities</w:t>
      </w:r>
      <w:r w:rsidR="00A87785" w:rsidRPr="00826163">
        <w:rPr>
          <w:sz w:val="24"/>
          <w:szCs w:val="24"/>
        </w:rPr>
        <w:t xml:space="preserve"> and </w:t>
      </w:r>
      <w:r w:rsidR="00971935" w:rsidRPr="00826163">
        <w:rPr>
          <w:sz w:val="24"/>
          <w:szCs w:val="24"/>
        </w:rPr>
        <w:t>MTS</w:t>
      </w:r>
      <w:r w:rsidR="002A60FE" w:rsidRPr="00826163">
        <w:rPr>
          <w:sz w:val="24"/>
          <w:szCs w:val="24"/>
        </w:rPr>
        <w:t xml:space="preserve"> </w:t>
      </w:r>
      <w:bookmarkEnd w:id="9"/>
      <w:r w:rsidR="002A60FE" w:rsidRPr="00826163">
        <w:rPr>
          <w:sz w:val="24"/>
          <w:szCs w:val="24"/>
        </w:rPr>
        <w:t>are</w:t>
      </w:r>
      <w:r w:rsidRPr="00826163">
        <w:rPr>
          <w:sz w:val="24"/>
          <w:szCs w:val="24"/>
        </w:rPr>
        <w:t xml:space="preserve"> required to process personal data held by the Trust, all such personal data will be always kept secure.</w:t>
      </w:r>
    </w:p>
    <w:p w14:paraId="49336173" w14:textId="04A440B0" w:rsidR="00164ECE" w:rsidRPr="00826163" w:rsidRDefault="00164ECE" w:rsidP="00826163">
      <w:pPr>
        <w:pStyle w:val="ListParagraph"/>
        <w:numPr>
          <w:ilvl w:val="0"/>
          <w:numId w:val="33"/>
        </w:numPr>
        <w:spacing w:after="0" w:line="240" w:lineRule="auto"/>
        <w:ind w:left="720"/>
        <w:rPr>
          <w:sz w:val="24"/>
          <w:szCs w:val="24"/>
        </w:rPr>
      </w:pPr>
      <w:r w:rsidRPr="00826163">
        <w:rPr>
          <w:sz w:val="24"/>
          <w:szCs w:val="24"/>
        </w:rPr>
        <w:t xml:space="preserve">Ensure that </w:t>
      </w:r>
      <w:r w:rsidR="002A60FE" w:rsidRPr="00826163">
        <w:rPr>
          <w:sz w:val="24"/>
          <w:szCs w:val="24"/>
        </w:rPr>
        <w:t xml:space="preserve">Estates, Facilities and </w:t>
      </w:r>
      <w:r w:rsidR="00971935" w:rsidRPr="00826163">
        <w:rPr>
          <w:sz w:val="24"/>
          <w:szCs w:val="24"/>
        </w:rPr>
        <w:t>MTS</w:t>
      </w:r>
      <w:r w:rsidR="002A60FE" w:rsidRPr="00826163">
        <w:rPr>
          <w:sz w:val="24"/>
          <w:szCs w:val="24"/>
        </w:rPr>
        <w:t xml:space="preserve"> </w:t>
      </w:r>
      <w:r w:rsidRPr="00826163">
        <w:rPr>
          <w:sz w:val="24"/>
          <w:szCs w:val="24"/>
        </w:rPr>
        <w:t>staff do not disclose to any person any commercial in confidence information acquired by them in connection with the service.</w:t>
      </w:r>
    </w:p>
    <w:p w14:paraId="19CC1166" w14:textId="6ADE77A1" w:rsidR="0041036F" w:rsidRPr="00826163" w:rsidRDefault="00164ECE" w:rsidP="00826163">
      <w:pPr>
        <w:pStyle w:val="ListParagraph"/>
        <w:numPr>
          <w:ilvl w:val="0"/>
          <w:numId w:val="33"/>
        </w:numPr>
        <w:spacing w:after="0" w:line="240" w:lineRule="auto"/>
        <w:ind w:left="720"/>
        <w:rPr>
          <w:sz w:val="24"/>
          <w:szCs w:val="24"/>
        </w:rPr>
      </w:pPr>
      <w:r w:rsidRPr="00826163">
        <w:rPr>
          <w:sz w:val="24"/>
          <w:szCs w:val="24"/>
        </w:rPr>
        <w:lastRenderedPageBreak/>
        <w:t xml:space="preserve">Ensure that </w:t>
      </w:r>
      <w:r w:rsidR="002A60FE" w:rsidRPr="00826163">
        <w:rPr>
          <w:sz w:val="24"/>
          <w:szCs w:val="24"/>
        </w:rPr>
        <w:t xml:space="preserve">Estates, Facilities and </w:t>
      </w:r>
      <w:r w:rsidR="00971935" w:rsidRPr="00826163">
        <w:rPr>
          <w:sz w:val="24"/>
          <w:szCs w:val="24"/>
        </w:rPr>
        <w:t>MTS</w:t>
      </w:r>
      <w:r w:rsidR="002A60FE" w:rsidRPr="00826163">
        <w:rPr>
          <w:sz w:val="24"/>
          <w:szCs w:val="24"/>
        </w:rPr>
        <w:t xml:space="preserve"> </w:t>
      </w:r>
      <w:r w:rsidRPr="00826163">
        <w:rPr>
          <w:sz w:val="24"/>
          <w:szCs w:val="24"/>
        </w:rPr>
        <w:t>staff are utilize personal protective equipment where appropriate.</w:t>
      </w:r>
    </w:p>
    <w:p w14:paraId="35ADAA3E" w14:textId="77777777" w:rsidR="0041036F" w:rsidRPr="00164ECE" w:rsidRDefault="0041036F" w:rsidP="00164ECE">
      <w:pPr>
        <w:autoSpaceDE w:val="0"/>
        <w:autoSpaceDN w:val="0"/>
        <w:adjustRightInd w:val="0"/>
        <w:spacing w:after="0" w:line="240" w:lineRule="auto"/>
        <w:rPr>
          <w:rFonts w:ascii="Calibri" w:eastAsia="Times New Roman" w:hAnsi="Calibri" w:cs="Arial"/>
          <w:color w:val="000000"/>
          <w:sz w:val="24"/>
          <w:szCs w:val="24"/>
          <w:lang w:eastAsia="en-GB"/>
        </w:rPr>
      </w:pPr>
    </w:p>
    <w:p w14:paraId="062E441F" w14:textId="16B740FF" w:rsidR="00164ECE" w:rsidRPr="00971935" w:rsidRDefault="002A60FE" w:rsidP="00971935">
      <w:pPr>
        <w:autoSpaceDE w:val="0"/>
        <w:autoSpaceDN w:val="0"/>
        <w:adjustRightInd w:val="0"/>
        <w:spacing w:after="0" w:line="240" w:lineRule="auto"/>
        <w:rPr>
          <w:rFonts w:ascii="Calibri" w:eastAsia="Times New Roman" w:hAnsi="Calibri" w:cs="Arial"/>
          <w:sz w:val="24"/>
          <w:szCs w:val="24"/>
          <w:lang w:eastAsia="en-GB"/>
        </w:rPr>
      </w:pPr>
      <w:r w:rsidRPr="00971935">
        <w:rPr>
          <w:rFonts w:ascii="Calibri" w:eastAsia="Times New Roman" w:hAnsi="Calibri" w:cs="Arial"/>
          <w:sz w:val="24"/>
          <w:szCs w:val="24"/>
          <w:lang w:eastAsia="en-GB"/>
        </w:rPr>
        <w:t>Estates, Facilities and</w:t>
      </w:r>
      <w:r w:rsidR="00971935">
        <w:rPr>
          <w:rFonts w:ascii="Calibri" w:eastAsia="Times New Roman" w:hAnsi="Calibri" w:cs="Arial"/>
          <w:sz w:val="24"/>
          <w:szCs w:val="24"/>
          <w:lang w:eastAsia="en-GB"/>
        </w:rPr>
        <w:t xml:space="preserve"> MTS </w:t>
      </w:r>
      <w:r w:rsidR="00164ECE" w:rsidRPr="00971935">
        <w:rPr>
          <w:rFonts w:ascii="Calibri" w:eastAsia="Times New Roman" w:hAnsi="Calibri" w:cs="Arial"/>
          <w:sz w:val="24"/>
          <w:szCs w:val="24"/>
          <w:lang w:eastAsia="en-GB"/>
        </w:rPr>
        <w:t xml:space="preserve">is provided to </w:t>
      </w:r>
      <w:r w:rsidR="008C4E6D" w:rsidRPr="00971935">
        <w:rPr>
          <w:rFonts w:ascii="Calibri" w:eastAsia="Times New Roman" w:hAnsi="Calibri" w:cs="Arial"/>
          <w:sz w:val="24"/>
          <w:szCs w:val="24"/>
          <w:lang w:eastAsia="en-GB"/>
        </w:rPr>
        <w:t>deliver.</w:t>
      </w:r>
      <w:r w:rsidR="00164ECE" w:rsidRPr="00971935">
        <w:rPr>
          <w:rFonts w:ascii="Calibri" w:eastAsia="Times New Roman" w:hAnsi="Calibri" w:cs="Arial"/>
          <w:sz w:val="24"/>
          <w:szCs w:val="24"/>
          <w:lang w:eastAsia="en-GB"/>
        </w:rPr>
        <w:t xml:space="preserve"> </w:t>
      </w:r>
    </w:p>
    <w:p w14:paraId="37F8119C" w14:textId="77777777" w:rsidR="00164ECE" w:rsidRPr="00164ECE" w:rsidRDefault="00164ECE" w:rsidP="00164ECE">
      <w:pPr>
        <w:autoSpaceDE w:val="0"/>
        <w:autoSpaceDN w:val="0"/>
        <w:adjustRightInd w:val="0"/>
        <w:spacing w:after="0" w:line="240" w:lineRule="auto"/>
        <w:rPr>
          <w:rFonts w:ascii="Calibri" w:eastAsia="Times New Roman" w:hAnsi="Calibri" w:cs="Arial"/>
          <w:color w:val="000000"/>
          <w:sz w:val="24"/>
          <w:szCs w:val="24"/>
          <w:lang w:eastAsia="en-GB"/>
        </w:rPr>
      </w:pPr>
      <w:r w:rsidRPr="00164ECE">
        <w:rPr>
          <w:rFonts w:ascii="Calibri" w:eastAsia="Times New Roman" w:hAnsi="Calibri" w:cs="Arial"/>
          <w:color w:val="000000"/>
          <w:sz w:val="24"/>
          <w:szCs w:val="24"/>
          <w:lang w:eastAsia="en-GB"/>
        </w:rPr>
        <w:t xml:space="preserve"> </w:t>
      </w:r>
    </w:p>
    <w:p w14:paraId="42C857ED" w14:textId="77777777" w:rsidR="00164ECE" w:rsidRPr="00A60201" w:rsidRDefault="00164ECE" w:rsidP="00A60201">
      <w:pPr>
        <w:pStyle w:val="ListParagraph"/>
        <w:numPr>
          <w:ilvl w:val="0"/>
          <w:numId w:val="33"/>
        </w:numPr>
        <w:spacing w:after="0" w:line="240" w:lineRule="auto"/>
        <w:ind w:left="720"/>
        <w:rPr>
          <w:sz w:val="24"/>
          <w:szCs w:val="24"/>
        </w:rPr>
      </w:pPr>
      <w:r w:rsidRPr="00A60201">
        <w:rPr>
          <w:sz w:val="24"/>
          <w:szCs w:val="24"/>
        </w:rPr>
        <w:t>The service is delivered using a mix of in-house skills, subcontract and specialist subcontract resource.</w:t>
      </w:r>
    </w:p>
    <w:p w14:paraId="1AE1F92A" w14:textId="77777777" w:rsidR="00164ECE" w:rsidRPr="00A60201" w:rsidRDefault="00164ECE" w:rsidP="00A60201">
      <w:pPr>
        <w:pStyle w:val="ListParagraph"/>
        <w:numPr>
          <w:ilvl w:val="0"/>
          <w:numId w:val="33"/>
        </w:numPr>
        <w:spacing w:after="0" w:line="240" w:lineRule="auto"/>
        <w:ind w:left="720"/>
        <w:rPr>
          <w:sz w:val="24"/>
          <w:szCs w:val="24"/>
        </w:rPr>
      </w:pPr>
      <w:r w:rsidRPr="00A60201">
        <w:rPr>
          <w:sz w:val="24"/>
          <w:szCs w:val="24"/>
        </w:rPr>
        <w:t xml:space="preserve">Service support includes </w:t>
      </w:r>
      <w:bookmarkStart w:id="10" w:name="_Hlk100671812"/>
      <w:r w:rsidRPr="00A60201">
        <w:rPr>
          <w:sz w:val="24"/>
          <w:szCs w:val="24"/>
        </w:rPr>
        <w:t>Helpdesk using bespoke Facilities Management Software (Planet FM) and a Computer Aided Facilities Management (CAFM) system.</w:t>
      </w:r>
    </w:p>
    <w:bookmarkEnd w:id="10"/>
    <w:p w14:paraId="6A208078" w14:textId="00E52EC4" w:rsidR="00164ECE" w:rsidRPr="00A60201" w:rsidRDefault="00164ECE" w:rsidP="00A60201">
      <w:pPr>
        <w:pStyle w:val="ListParagraph"/>
        <w:numPr>
          <w:ilvl w:val="0"/>
          <w:numId w:val="33"/>
        </w:numPr>
        <w:spacing w:after="0" w:line="240" w:lineRule="auto"/>
        <w:ind w:left="720"/>
        <w:rPr>
          <w:sz w:val="24"/>
          <w:szCs w:val="24"/>
        </w:rPr>
      </w:pPr>
      <w:r w:rsidRPr="00A60201">
        <w:rPr>
          <w:sz w:val="24"/>
          <w:szCs w:val="24"/>
        </w:rPr>
        <w:t xml:space="preserve">The service is provided from 0800hrs – 1600hrs Monday to Friday excluding bank holidays with </w:t>
      </w:r>
      <w:r w:rsidR="00CC36C3" w:rsidRPr="00A60201">
        <w:rPr>
          <w:sz w:val="24"/>
          <w:szCs w:val="24"/>
        </w:rPr>
        <w:t>24-hour</w:t>
      </w:r>
      <w:r w:rsidRPr="00A60201">
        <w:rPr>
          <w:sz w:val="24"/>
          <w:szCs w:val="24"/>
        </w:rPr>
        <w:t xml:space="preserve"> call-out facility for emergencies at all other times.</w:t>
      </w:r>
    </w:p>
    <w:p w14:paraId="7BED6EFB" w14:textId="77777777" w:rsidR="00164ECE" w:rsidRPr="00A60201" w:rsidRDefault="00164ECE" w:rsidP="00A60201">
      <w:pPr>
        <w:pStyle w:val="ListParagraph"/>
        <w:numPr>
          <w:ilvl w:val="0"/>
          <w:numId w:val="33"/>
        </w:numPr>
        <w:spacing w:after="0" w:line="240" w:lineRule="auto"/>
        <w:ind w:left="720"/>
        <w:rPr>
          <w:sz w:val="24"/>
          <w:szCs w:val="24"/>
        </w:rPr>
      </w:pPr>
      <w:r w:rsidRPr="00A60201">
        <w:rPr>
          <w:sz w:val="24"/>
          <w:szCs w:val="24"/>
        </w:rPr>
        <w:t>Technical expertise is available from qualified professional staff from a range of construction, building, Technical and engineering backgrounds.</w:t>
      </w:r>
    </w:p>
    <w:p w14:paraId="5EC788E5" w14:textId="67BCC022" w:rsidR="00164ECE" w:rsidRPr="00A60201" w:rsidRDefault="00164ECE" w:rsidP="00A60201">
      <w:pPr>
        <w:pStyle w:val="ListParagraph"/>
        <w:numPr>
          <w:ilvl w:val="0"/>
          <w:numId w:val="33"/>
        </w:numPr>
        <w:spacing w:after="0" w:line="240" w:lineRule="auto"/>
        <w:ind w:left="720"/>
        <w:rPr>
          <w:sz w:val="24"/>
          <w:szCs w:val="24"/>
        </w:rPr>
      </w:pPr>
      <w:r w:rsidRPr="00A60201">
        <w:rPr>
          <w:sz w:val="24"/>
          <w:szCs w:val="24"/>
        </w:rPr>
        <w:t xml:space="preserve">The </w:t>
      </w:r>
      <w:r w:rsidR="002A60FE" w:rsidRPr="00A60201">
        <w:rPr>
          <w:sz w:val="24"/>
          <w:szCs w:val="24"/>
        </w:rPr>
        <w:t xml:space="preserve">Estates, Facilities and </w:t>
      </w:r>
      <w:r w:rsidR="00971935" w:rsidRPr="00A60201">
        <w:rPr>
          <w:sz w:val="24"/>
          <w:szCs w:val="24"/>
        </w:rPr>
        <w:t>MTS</w:t>
      </w:r>
      <w:r w:rsidR="002A60FE" w:rsidRPr="00A60201">
        <w:rPr>
          <w:sz w:val="24"/>
          <w:szCs w:val="24"/>
        </w:rPr>
        <w:t xml:space="preserve"> </w:t>
      </w:r>
      <w:r w:rsidRPr="00A60201">
        <w:rPr>
          <w:sz w:val="24"/>
          <w:szCs w:val="24"/>
        </w:rPr>
        <w:t xml:space="preserve">will manage all contractors on the trusts sites through policies and procedures, to enable good control and audit of contractors. </w:t>
      </w:r>
    </w:p>
    <w:p w14:paraId="27DBA0D2" w14:textId="32B42500" w:rsidR="00164ECE" w:rsidRPr="00971935" w:rsidRDefault="00164ECE" w:rsidP="00A60201">
      <w:pPr>
        <w:pStyle w:val="ListParagraph"/>
        <w:numPr>
          <w:ilvl w:val="0"/>
          <w:numId w:val="33"/>
        </w:numPr>
        <w:spacing w:after="0" w:line="240" w:lineRule="auto"/>
        <w:ind w:left="720"/>
        <w:rPr>
          <w:rFonts w:ascii="Calibri" w:eastAsia="Times New Roman" w:hAnsi="Calibri" w:cs="Times New Roman"/>
          <w:bCs/>
          <w:sz w:val="24"/>
          <w:szCs w:val="24"/>
          <w:lang w:eastAsia="en-GB"/>
        </w:rPr>
      </w:pPr>
      <w:r w:rsidRPr="00A60201">
        <w:rPr>
          <w:sz w:val="24"/>
          <w:szCs w:val="24"/>
        </w:rPr>
        <w:t xml:space="preserve">Method statements and risk assessments will be in place when required and the contractor will be managed by an appropriate Estates </w:t>
      </w:r>
      <w:r w:rsidR="002A60FE" w:rsidRPr="00A60201">
        <w:rPr>
          <w:sz w:val="24"/>
          <w:szCs w:val="24"/>
        </w:rPr>
        <w:t>Directorate</w:t>
      </w:r>
      <w:r w:rsidRPr="00A60201">
        <w:rPr>
          <w:sz w:val="24"/>
          <w:szCs w:val="24"/>
        </w:rPr>
        <w:t xml:space="preserve"> Managers.</w:t>
      </w:r>
    </w:p>
    <w:p w14:paraId="2FB553C9" w14:textId="77777777" w:rsidR="00164ECE" w:rsidRPr="00164ECE" w:rsidRDefault="00164ECE" w:rsidP="00164ECE">
      <w:pPr>
        <w:autoSpaceDE w:val="0"/>
        <w:autoSpaceDN w:val="0"/>
        <w:adjustRightInd w:val="0"/>
        <w:spacing w:after="0" w:line="240" w:lineRule="auto"/>
        <w:rPr>
          <w:rFonts w:ascii="Calibri" w:eastAsia="Times New Roman" w:hAnsi="Calibri" w:cs="Arial"/>
          <w:color w:val="000000"/>
          <w:sz w:val="24"/>
          <w:szCs w:val="24"/>
          <w:lang w:eastAsia="en-GB"/>
        </w:rPr>
      </w:pPr>
    </w:p>
    <w:p w14:paraId="5A5C0209" w14:textId="7BBEFD5C" w:rsidR="00164ECE" w:rsidRPr="00A60201" w:rsidRDefault="00164ECE" w:rsidP="00A60201">
      <w:pPr>
        <w:autoSpaceDE w:val="0"/>
        <w:autoSpaceDN w:val="0"/>
        <w:adjustRightInd w:val="0"/>
        <w:spacing w:after="0" w:line="240" w:lineRule="auto"/>
        <w:rPr>
          <w:rFonts w:ascii="Calibri" w:eastAsia="Times New Roman" w:hAnsi="Calibri" w:cs="Arial"/>
          <w:sz w:val="24"/>
          <w:szCs w:val="24"/>
          <w:lang w:eastAsia="en-GB"/>
        </w:rPr>
      </w:pPr>
      <w:r w:rsidRPr="00A60201">
        <w:rPr>
          <w:rFonts w:ascii="Calibri" w:eastAsia="Times New Roman" w:hAnsi="Calibri" w:cs="Arial"/>
          <w:sz w:val="24"/>
          <w:szCs w:val="24"/>
          <w:lang w:eastAsia="en-GB"/>
        </w:rPr>
        <w:t>This policy outlines the guidelines, regulations, and duty of care for all Contractors undertaking service work on Trust property.</w:t>
      </w:r>
    </w:p>
    <w:p w14:paraId="16C70011" w14:textId="77777777" w:rsidR="00164ECE" w:rsidRPr="00A60201" w:rsidRDefault="00164ECE" w:rsidP="00164ECE">
      <w:pPr>
        <w:autoSpaceDE w:val="0"/>
        <w:autoSpaceDN w:val="0"/>
        <w:adjustRightInd w:val="0"/>
        <w:spacing w:after="0" w:line="240" w:lineRule="auto"/>
        <w:rPr>
          <w:rFonts w:ascii="Calibri" w:eastAsia="Times New Roman" w:hAnsi="Calibri" w:cs="Arial"/>
          <w:sz w:val="24"/>
          <w:szCs w:val="24"/>
          <w:lang w:eastAsia="en-GB"/>
        </w:rPr>
      </w:pPr>
    </w:p>
    <w:p w14:paraId="6B5A5C1F" w14:textId="5ECB5EE7" w:rsidR="00164ECE" w:rsidRPr="00A60201" w:rsidRDefault="00164ECE" w:rsidP="00164ECE">
      <w:pPr>
        <w:autoSpaceDE w:val="0"/>
        <w:autoSpaceDN w:val="0"/>
        <w:adjustRightInd w:val="0"/>
        <w:spacing w:after="0" w:line="240" w:lineRule="auto"/>
        <w:rPr>
          <w:rFonts w:ascii="Calibri" w:eastAsia="Times New Roman" w:hAnsi="Calibri" w:cs="Arial"/>
          <w:sz w:val="24"/>
          <w:szCs w:val="24"/>
          <w:lang w:eastAsia="en-GB"/>
        </w:rPr>
      </w:pPr>
      <w:r w:rsidRPr="00A60201">
        <w:rPr>
          <w:rFonts w:ascii="Calibri" w:eastAsia="Times New Roman" w:hAnsi="Calibri" w:cs="Arial"/>
          <w:sz w:val="24"/>
          <w:szCs w:val="24"/>
          <w:lang w:eastAsia="en-GB"/>
        </w:rPr>
        <w:lastRenderedPageBreak/>
        <w:t>Nothing in these guidelines absolves Contractors or their respective Sub-Contractors,</w:t>
      </w:r>
    </w:p>
    <w:p w14:paraId="048D0A33" w14:textId="77777777" w:rsidR="00164ECE" w:rsidRPr="00A60201" w:rsidRDefault="00164ECE" w:rsidP="00A60201">
      <w:pPr>
        <w:autoSpaceDE w:val="0"/>
        <w:autoSpaceDN w:val="0"/>
        <w:adjustRightInd w:val="0"/>
        <w:spacing w:after="0" w:line="240" w:lineRule="auto"/>
        <w:rPr>
          <w:rFonts w:ascii="Calibri" w:eastAsia="Times New Roman" w:hAnsi="Calibri" w:cs="Arial"/>
          <w:sz w:val="24"/>
          <w:szCs w:val="24"/>
          <w:lang w:eastAsia="en-GB"/>
        </w:rPr>
      </w:pPr>
      <w:r w:rsidRPr="00A60201">
        <w:rPr>
          <w:rFonts w:ascii="Calibri" w:eastAsia="Times New Roman" w:hAnsi="Calibri" w:cs="Arial"/>
          <w:sz w:val="24"/>
          <w:szCs w:val="24"/>
          <w:lang w:eastAsia="en-GB"/>
        </w:rPr>
        <w:t>their employees and the self-employed from their duty to comply with all relevant</w:t>
      </w:r>
    </w:p>
    <w:p w14:paraId="31CD0099" w14:textId="77777777" w:rsidR="00164ECE" w:rsidRPr="00A60201" w:rsidRDefault="00164ECE" w:rsidP="00A60201">
      <w:pPr>
        <w:autoSpaceDE w:val="0"/>
        <w:autoSpaceDN w:val="0"/>
        <w:adjustRightInd w:val="0"/>
        <w:spacing w:after="0" w:line="240" w:lineRule="auto"/>
        <w:rPr>
          <w:rFonts w:ascii="Calibri" w:eastAsia="Times New Roman" w:hAnsi="Calibri" w:cs="Arial"/>
          <w:sz w:val="24"/>
          <w:szCs w:val="24"/>
          <w:lang w:eastAsia="en-GB"/>
        </w:rPr>
      </w:pPr>
      <w:r w:rsidRPr="00A60201">
        <w:rPr>
          <w:rFonts w:ascii="Calibri" w:eastAsia="Times New Roman" w:hAnsi="Calibri" w:cs="Arial"/>
          <w:sz w:val="24"/>
          <w:szCs w:val="24"/>
          <w:lang w:eastAsia="en-GB"/>
        </w:rPr>
        <w:t xml:space="preserve">Health and Safety legislation. </w:t>
      </w:r>
    </w:p>
    <w:p w14:paraId="209CBEA8" w14:textId="77777777" w:rsidR="00164ECE" w:rsidRPr="00164ECE" w:rsidRDefault="00164ECE" w:rsidP="00164ECE">
      <w:pPr>
        <w:autoSpaceDE w:val="0"/>
        <w:autoSpaceDN w:val="0"/>
        <w:adjustRightInd w:val="0"/>
        <w:spacing w:after="0" w:line="240" w:lineRule="auto"/>
        <w:rPr>
          <w:rFonts w:ascii="Calibri" w:eastAsia="Times New Roman" w:hAnsi="Calibri" w:cs="Arial"/>
          <w:b/>
          <w:bCs/>
          <w:color w:val="000000"/>
          <w:sz w:val="24"/>
          <w:szCs w:val="24"/>
          <w:lang w:eastAsia="en-GB"/>
        </w:rPr>
      </w:pPr>
    </w:p>
    <w:p w14:paraId="7FB64C62" w14:textId="77777777" w:rsidR="00AD4CFC" w:rsidRPr="00AD4CFC" w:rsidRDefault="007D4350" w:rsidP="00366971">
      <w:pPr>
        <w:pStyle w:val="APDTopsection"/>
        <w:spacing w:before="0"/>
      </w:pPr>
      <w:r>
        <w:tab/>
      </w:r>
      <w:bookmarkStart w:id="11" w:name="_Toc446430749"/>
      <w:bookmarkStart w:id="12" w:name="_Toc446431488"/>
      <w:bookmarkStart w:id="13" w:name="_Toc462213601"/>
      <w:bookmarkStart w:id="14" w:name="_Toc465690145"/>
      <w:bookmarkStart w:id="15" w:name="_Toc465772617"/>
      <w:bookmarkStart w:id="16" w:name="_Toc465843985"/>
      <w:bookmarkStart w:id="17" w:name="_Toc108688691"/>
      <w:r w:rsidR="00AD4CFC" w:rsidRPr="00AD4CFC">
        <w:t>Duties and Responsibilities</w:t>
      </w:r>
      <w:bookmarkEnd w:id="11"/>
      <w:bookmarkEnd w:id="12"/>
      <w:bookmarkEnd w:id="13"/>
      <w:bookmarkEnd w:id="14"/>
      <w:bookmarkEnd w:id="15"/>
      <w:bookmarkEnd w:id="16"/>
      <w:bookmarkEnd w:id="17"/>
    </w:p>
    <w:p w14:paraId="0F9D4883" w14:textId="77777777" w:rsidR="00132EA2" w:rsidRPr="00AD4CFC" w:rsidRDefault="00132EA2" w:rsidP="00AD4CFC">
      <w:pPr>
        <w:autoSpaceDE w:val="0"/>
        <w:autoSpaceDN w:val="0"/>
        <w:adjustRightInd w:val="0"/>
        <w:spacing w:after="0" w:line="240" w:lineRule="auto"/>
        <w:rPr>
          <w:rFonts w:ascii="Calibri" w:eastAsia="Times New Roman" w:hAnsi="Calibri" w:cs="Arial"/>
          <w:color w:val="000000"/>
          <w:sz w:val="24"/>
          <w:szCs w:val="24"/>
          <w:lang w:eastAsia="en-GB"/>
        </w:rPr>
      </w:pPr>
    </w:p>
    <w:p w14:paraId="3EB7C234" w14:textId="1739DFDE" w:rsidR="00AD4CFC" w:rsidRPr="00F050C6" w:rsidRDefault="00DC1246" w:rsidP="00A60201">
      <w:pPr>
        <w:autoSpaceDE w:val="0"/>
        <w:autoSpaceDN w:val="0"/>
        <w:adjustRightInd w:val="0"/>
        <w:spacing w:after="0" w:line="240" w:lineRule="auto"/>
        <w:rPr>
          <w:rFonts w:ascii="Calibri" w:eastAsia="Times New Roman" w:hAnsi="Calibri" w:cs="Arial"/>
          <w:sz w:val="24"/>
          <w:szCs w:val="24"/>
          <w:lang w:eastAsia="en-GB"/>
        </w:rPr>
      </w:pPr>
      <w:r w:rsidRPr="00F050C6">
        <w:rPr>
          <w:rFonts w:ascii="Calibri" w:eastAsia="Times New Roman" w:hAnsi="Calibri" w:cs="Arial"/>
          <w:sz w:val="24"/>
          <w:szCs w:val="24"/>
          <w:lang w:eastAsia="en-GB"/>
        </w:rPr>
        <w:t>A management structure with defined roles and responsibilities is in place. Single points of contact will be maintained for directors and premises managers. Regular on-going performance monitoring will be undertaken, designed to identify improvements to facilitate the service.</w:t>
      </w:r>
      <w:bookmarkStart w:id="18" w:name="_Hlk99356356"/>
      <w:r w:rsidRPr="00F050C6">
        <w:rPr>
          <w:rFonts w:ascii="Calibri" w:eastAsia="Times New Roman" w:hAnsi="Calibri" w:cs="Arial"/>
          <w:sz w:val="24"/>
          <w:szCs w:val="24"/>
          <w:lang w:eastAsia="en-GB"/>
        </w:rPr>
        <w:t xml:space="preserve"> The Management structure is provided in </w:t>
      </w:r>
      <w:hyperlink w:anchor="App1" w:history="1">
        <w:r w:rsidRPr="00DD16F1">
          <w:rPr>
            <w:rStyle w:val="Hyperlink"/>
            <w:rFonts w:ascii="Calibri" w:eastAsia="Times New Roman" w:hAnsi="Calibri" w:cs="Arial"/>
            <w:sz w:val="24"/>
            <w:szCs w:val="24"/>
            <w:lang w:eastAsia="en-GB"/>
          </w:rPr>
          <w:t xml:space="preserve">Appendix </w:t>
        </w:r>
        <w:r w:rsidR="00E26CBC" w:rsidRPr="00DD16F1">
          <w:rPr>
            <w:rStyle w:val="Hyperlink"/>
            <w:rFonts w:ascii="Calibri" w:eastAsia="Times New Roman" w:hAnsi="Calibri" w:cs="Arial"/>
            <w:sz w:val="24"/>
            <w:szCs w:val="24"/>
            <w:lang w:eastAsia="en-GB"/>
          </w:rPr>
          <w:t>1</w:t>
        </w:r>
      </w:hyperlink>
      <w:r w:rsidRPr="00DD16F1">
        <w:rPr>
          <w:rFonts w:ascii="Calibri" w:eastAsia="Times New Roman" w:hAnsi="Calibri" w:cs="Arial"/>
          <w:sz w:val="24"/>
          <w:szCs w:val="24"/>
          <w:lang w:eastAsia="en-GB"/>
        </w:rPr>
        <w:t>.</w:t>
      </w:r>
      <w:bookmarkEnd w:id="18"/>
    </w:p>
    <w:p w14:paraId="267A8E90" w14:textId="77777777"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19" w:name="_Hlk100658661"/>
      <w:bookmarkStart w:id="20" w:name="_Toc108688692"/>
      <w:bookmarkStart w:id="21" w:name="_Hlk100658602"/>
      <w:r w:rsidRPr="00826163">
        <w:rPr>
          <w:rFonts w:ascii="Calibri" w:eastAsia="Times New Roman" w:hAnsi="Calibri" w:cs="Arial"/>
          <w:b/>
          <w:caps/>
          <w:spacing w:val="15"/>
          <w:sz w:val="24"/>
          <w:szCs w:val="24"/>
          <w:lang w:eastAsia="en-GB" w:bidi="en-US"/>
        </w:rPr>
        <w:t xml:space="preserve">3.1 </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The Trust Board</w:t>
      </w:r>
      <w:bookmarkEnd w:id="19"/>
      <w:bookmarkEnd w:id="20"/>
    </w:p>
    <w:bookmarkEnd w:id="21"/>
    <w:p w14:paraId="46BBDFD0" w14:textId="77777777" w:rsidR="00DC1246" w:rsidRPr="00F050C6" w:rsidRDefault="00DC1246" w:rsidP="00DC1246">
      <w:pPr>
        <w:autoSpaceDE w:val="0"/>
        <w:autoSpaceDN w:val="0"/>
        <w:adjustRightInd w:val="0"/>
        <w:spacing w:after="0" w:line="240" w:lineRule="auto"/>
        <w:rPr>
          <w:rFonts w:ascii="Calibri" w:eastAsia="Times New Roman" w:hAnsi="Calibri" w:cs="Arial"/>
          <w:sz w:val="24"/>
          <w:szCs w:val="24"/>
          <w:lang w:eastAsia="en-GB"/>
        </w:rPr>
      </w:pPr>
    </w:p>
    <w:p w14:paraId="724A5522" w14:textId="7571EE3D" w:rsidR="00CC36C3" w:rsidRDefault="00DC1246" w:rsidP="00DC1246">
      <w:pPr>
        <w:autoSpaceDE w:val="0"/>
        <w:autoSpaceDN w:val="0"/>
        <w:adjustRightInd w:val="0"/>
        <w:spacing w:after="0" w:line="240" w:lineRule="auto"/>
        <w:rPr>
          <w:rFonts w:ascii="Calibri" w:eastAsia="Times New Roman" w:hAnsi="Calibri" w:cs="Arial"/>
          <w:sz w:val="24"/>
          <w:szCs w:val="24"/>
          <w:lang w:eastAsia="en-GB"/>
        </w:rPr>
      </w:pPr>
      <w:r w:rsidRPr="00F050C6">
        <w:rPr>
          <w:rFonts w:ascii="Calibri" w:eastAsia="Times New Roman" w:hAnsi="Calibri" w:cs="Arial"/>
          <w:sz w:val="24"/>
          <w:szCs w:val="24"/>
          <w:lang w:eastAsia="en-GB"/>
        </w:rPr>
        <w:t xml:space="preserve">The Trust Board has a generic responsibility for all aspects of Health &amp; Safety. Contractors working on Trust property pose a significant risk and the Trust Board, therefore, has a responsibility to ensure that there </w:t>
      </w:r>
      <w:r w:rsidR="00296F40" w:rsidRPr="00F050C6">
        <w:rPr>
          <w:rFonts w:ascii="Calibri" w:eastAsia="Times New Roman" w:hAnsi="Calibri" w:cs="Arial"/>
          <w:sz w:val="24"/>
          <w:szCs w:val="24"/>
          <w:lang w:eastAsia="en-GB"/>
        </w:rPr>
        <w:t>is</w:t>
      </w:r>
      <w:r w:rsidRPr="00F050C6">
        <w:rPr>
          <w:rFonts w:ascii="Calibri" w:eastAsia="Times New Roman" w:hAnsi="Calibri" w:cs="Arial"/>
          <w:sz w:val="24"/>
          <w:szCs w:val="24"/>
          <w:lang w:eastAsia="en-GB"/>
        </w:rPr>
        <w:t xml:space="preserve"> an approved Policy for the Operational </w:t>
      </w:r>
      <w:r w:rsidR="00CC36C3">
        <w:rPr>
          <w:rFonts w:ascii="Calibri" w:eastAsia="Times New Roman" w:hAnsi="Calibri" w:cs="Arial"/>
          <w:sz w:val="24"/>
          <w:szCs w:val="24"/>
          <w:lang w:eastAsia="en-GB"/>
        </w:rPr>
        <w:t>Management</w:t>
      </w:r>
      <w:r w:rsidR="00296F40">
        <w:rPr>
          <w:rFonts w:ascii="Calibri" w:eastAsia="Times New Roman" w:hAnsi="Calibri" w:cs="Arial"/>
          <w:sz w:val="24"/>
          <w:szCs w:val="24"/>
          <w:lang w:eastAsia="en-GB"/>
        </w:rPr>
        <w:t xml:space="preserve"> and</w:t>
      </w:r>
      <w:r w:rsidR="00CC36C3">
        <w:rPr>
          <w:rFonts w:ascii="Calibri" w:eastAsia="Times New Roman" w:hAnsi="Calibri" w:cs="Arial"/>
          <w:sz w:val="24"/>
          <w:szCs w:val="24"/>
          <w:lang w:eastAsia="en-GB"/>
        </w:rPr>
        <w:t xml:space="preserve"> is </w:t>
      </w:r>
      <w:r w:rsidRPr="00F050C6">
        <w:rPr>
          <w:rFonts w:ascii="Calibri" w:eastAsia="Times New Roman" w:hAnsi="Calibri" w:cs="Arial"/>
          <w:sz w:val="24"/>
          <w:szCs w:val="24"/>
          <w:lang w:eastAsia="en-GB"/>
        </w:rPr>
        <w:t xml:space="preserve">available to minimise that risk. </w:t>
      </w:r>
    </w:p>
    <w:p w14:paraId="1BA8D606" w14:textId="77777777"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22" w:name="_Toc108688693"/>
      <w:r w:rsidRPr="00826163">
        <w:rPr>
          <w:rFonts w:ascii="Calibri" w:eastAsia="Times New Roman" w:hAnsi="Calibri" w:cs="Arial"/>
          <w:b/>
          <w:caps/>
          <w:spacing w:val="15"/>
          <w:sz w:val="24"/>
          <w:szCs w:val="24"/>
          <w:lang w:eastAsia="en-GB" w:bidi="en-US"/>
        </w:rPr>
        <w:t xml:space="preserve">3.2 </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The Chief Executive</w:t>
      </w:r>
      <w:bookmarkEnd w:id="22"/>
    </w:p>
    <w:p w14:paraId="37275D93" w14:textId="77777777" w:rsidR="00DC1246" w:rsidRPr="00F050C6" w:rsidRDefault="00DC1246" w:rsidP="00DC1246">
      <w:pPr>
        <w:autoSpaceDE w:val="0"/>
        <w:autoSpaceDN w:val="0"/>
        <w:adjustRightInd w:val="0"/>
        <w:spacing w:after="0" w:line="240" w:lineRule="auto"/>
        <w:rPr>
          <w:rFonts w:ascii="Arial" w:eastAsia="Times New Roman" w:hAnsi="Arial" w:cs="Arial"/>
          <w:lang w:eastAsia="en-GB"/>
        </w:rPr>
      </w:pPr>
    </w:p>
    <w:p w14:paraId="7C3DAF7C" w14:textId="77777777" w:rsidR="00DC1246" w:rsidRPr="00F050C6" w:rsidRDefault="00DC1246" w:rsidP="00DC1246">
      <w:pPr>
        <w:autoSpaceDE w:val="0"/>
        <w:autoSpaceDN w:val="0"/>
        <w:adjustRightInd w:val="0"/>
        <w:spacing w:after="0" w:line="240" w:lineRule="auto"/>
        <w:rPr>
          <w:rFonts w:ascii="Calibri" w:eastAsia="Times New Roman" w:hAnsi="Calibri" w:cs="Calibri"/>
          <w:sz w:val="24"/>
          <w:szCs w:val="24"/>
          <w:lang w:eastAsia="en-GB"/>
        </w:rPr>
      </w:pPr>
      <w:r w:rsidRPr="00F050C6">
        <w:rPr>
          <w:rFonts w:ascii="Calibri" w:eastAsia="Times New Roman" w:hAnsi="Calibri" w:cs="Calibri"/>
          <w:sz w:val="24"/>
          <w:szCs w:val="24"/>
          <w:lang w:eastAsia="en-GB"/>
        </w:rPr>
        <w:t>The Chief Executive is responsible for ensuring that there is a suitable management</w:t>
      </w:r>
    </w:p>
    <w:p w14:paraId="66928E34" w14:textId="5036EDD0" w:rsidR="00A60201" w:rsidRPr="00F050C6" w:rsidRDefault="00DC1246" w:rsidP="00DC1246">
      <w:pPr>
        <w:autoSpaceDE w:val="0"/>
        <w:autoSpaceDN w:val="0"/>
        <w:adjustRightInd w:val="0"/>
        <w:spacing w:after="0" w:line="240" w:lineRule="auto"/>
        <w:rPr>
          <w:rFonts w:ascii="Calibri" w:eastAsia="Times New Roman" w:hAnsi="Calibri" w:cs="Calibri"/>
          <w:sz w:val="24"/>
          <w:szCs w:val="24"/>
          <w:lang w:eastAsia="en-GB"/>
        </w:rPr>
      </w:pPr>
      <w:r w:rsidRPr="00F050C6">
        <w:rPr>
          <w:rFonts w:ascii="Calibri" w:eastAsia="Times New Roman" w:hAnsi="Calibri" w:cs="Calibri"/>
          <w:sz w:val="24"/>
          <w:szCs w:val="24"/>
          <w:lang w:eastAsia="en-GB"/>
        </w:rPr>
        <w:lastRenderedPageBreak/>
        <w:t xml:space="preserve">structure in place to manage the </w:t>
      </w:r>
      <w:bookmarkStart w:id="23" w:name="_Hlk482349020"/>
      <w:r w:rsidRPr="00F050C6">
        <w:rPr>
          <w:rFonts w:ascii="Calibri" w:eastAsia="Times New Roman" w:hAnsi="Calibri" w:cs="Calibri"/>
          <w:sz w:val="24"/>
          <w:szCs w:val="24"/>
          <w:lang w:eastAsia="en-GB"/>
        </w:rPr>
        <w:t xml:space="preserve">Estates &amp; Facilities Operational </w:t>
      </w:r>
      <w:r w:rsidR="00A81115">
        <w:rPr>
          <w:rFonts w:ascii="Calibri" w:eastAsia="Times New Roman" w:hAnsi="Calibri" w:cs="Calibri"/>
          <w:sz w:val="24"/>
          <w:szCs w:val="24"/>
          <w:lang w:eastAsia="en-GB"/>
        </w:rPr>
        <w:t xml:space="preserve">Management </w:t>
      </w:r>
      <w:r w:rsidRPr="00F050C6">
        <w:rPr>
          <w:rFonts w:ascii="Calibri" w:eastAsia="Times New Roman" w:hAnsi="Calibri" w:cs="Calibri"/>
          <w:sz w:val="24"/>
          <w:szCs w:val="24"/>
          <w:lang w:eastAsia="en-GB"/>
        </w:rPr>
        <w:t>Policy and its associated procedures.</w:t>
      </w:r>
      <w:bookmarkEnd w:id="23"/>
      <w:r w:rsidRPr="00F050C6">
        <w:rPr>
          <w:rFonts w:ascii="Calibri" w:eastAsia="Times New Roman" w:hAnsi="Calibri" w:cs="Calibri"/>
          <w:sz w:val="24"/>
          <w:szCs w:val="24"/>
          <w:lang w:eastAsia="en-GB"/>
        </w:rPr>
        <w:t xml:space="preserve"> Responsibility for this is delegated to the Director of Estates and Facilities.</w:t>
      </w:r>
      <w:r w:rsidRPr="00F050C6">
        <w:rPr>
          <w:rFonts w:ascii="Calibri" w:eastAsia="Times New Roman" w:hAnsi="Calibri" w:cs="Calibri"/>
          <w:sz w:val="24"/>
          <w:szCs w:val="24"/>
          <w:lang w:eastAsia="en-GB"/>
        </w:rPr>
        <w:tab/>
      </w:r>
    </w:p>
    <w:p w14:paraId="4A71F1E6" w14:textId="77777777"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24" w:name="_Toc108688694"/>
      <w:r w:rsidRPr="00826163">
        <w:rPr>
          <w:rFonts w:ascii="Calibri" w:eastAsia="Times New Roman" w:hAnsi="Calibri" w:cs="Arial"/>
          <w:b/>
          <w:caps/>
          <w:spacing w:val="15"/>
          <w:sz w:val="24"/>
          <w:szCs w:val="24"/>
          <w:lang w:eastAsia="en-GB" w:bidi="en-US"/>
        </w:rPr>
        <w:t xml:space="preserve">3.3 </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Director of Estates and Facilities</w:t>
      </w:r>
      <w:bookmarkEnd w:id="24"/>
    </w:p>
    <w:p w14:paraId="1059ED02" w14:textId="77777777" w:rsidR="00DC1246" w:rsidRPr="00F050C6" w:rsidRDefault="00DC1246" w:rsidP="00DC1246">
      <w:pPr>
        <w:autoSpaceDE w:val="0"/>
        <w:autoSpaceDN w:val="0"/>
        <w:adjustRightInd w:val="0"/>
        <w:spacing w:after="0" w:line="240" w:lineRule="auto"/>
        <w:rPr>
          <w:rFonts w:ascii="Calibri" w:eastAsia="Times New Roman" w:hAnsi="Calibri" w:cs="Arial"/>
          <w:sz w:val="24"/>
          <w:szCs w:val="24"/>
          <w:lang w:eastAsia="en-GB"/>
        </w:rPr>
      </w:pPr>
    </w:p>
    <w:p w14:paraId="66AC4F42" w14:textId="417B64D3" w:rsidR="00826163" w:rsidRPr="00A60201" w:rsidRDefault="00DC1246" w:rsidP="00DC1246">
      <w:pPr>
        <w:autoSpaceDE w:val="0"/>
        <w:autoSpaceDN w:val="0"/>
        <w:adjustRightInd w:val="0"/>
        <w:spacing w:after="0" w:line="240" w:lineRule="auto"/>
        <w:rPr>
          <w:rFonts w:ascii="Calibri" w:eastAsia="Times New Roman" w:hAnsi="Calibri" w:cs="Arial"/>
          <w:sz w:val="24"/>
          <w:szCs w:val="24"/>
          <w:lang w:eastAsia="en-GB"/>
        </w:rPr>
      </w:pPr>
      <w:r w:rsidRPr="00A60201">
        <w:rPr>
          <w:rFonts w:ascii="Calibri" w:eastAsia="Times New Roman" w:hAnsi="Calibri" w:cs="Arial"/>
          <w:sz w:val="24"/>
          <w:szCs w:val="24"/>
          <w:lang w:eastAsia="en-GB"/>
        </w:rPr>
        <w:t xml:space="preserve">The Director of Estates and Facilities is accountable to the Chief Executive and Trust Board for ensuring that all who undertake work in connection with the maintenance of Trust’s assets do so in accordance with the requirements set out within this policy. They are also responsible for ensuring services provided by external providers are appropriate, effective, efficient, safe and compliant with current statutory Legislation, Regulations and NHS Good Practice Guidance including Health and Safety and Infection Prevention and Control and that the risks are identified and managed as part of the Trust Governance Framework. </w:t>
      </w:r>
    </w:p>
    <w:p w14:paraId="6B9263DA" w14:textId="77777777"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25" w:name="_Toc108688695"/>
      <w:r w:rsidRPr="00826163">
        <w:rPr>
          <w:rFonts w:ascii="Calibri" w:eastAsia="Times New Roman" w:hAnsi="Calibri" w:cs="Arial"/>
          <w:b/>
          <w:caps/>
          <w:spacing w:val="15"/>
          <w:sz w:val="24"/>
          <w:szCs w:val="24"/>
          <w:lang w:eastAsia="en-GB" w:bidi="en-US"/>
        </w:rPr>
        <w:t>3.4</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All Directors and Deputy Directors</w:t>
      </w:r>
      <w:bookmarkEnd w:id="25"/>
    </w:p>
    <w:p w14:paraId="6A0D931C" w14:textId="77777777" w:rsidR="00DC1246" w:rsidRPr="00F050C6" w:rsidRDefault="00DC1246" w:rsidP="00DC1246">
      <w:pPr>
        <w:autoSpaceDE w:val="0"/>
        <w:autoSpaceDN w:val="0"/>
        <w:adjustRightInd w:val="0"/>
        <w:spacing w:after="0" w:line="240" w:lineRule="auto"/>
        <w:rPr>
          <w:rFonts w:ascii="Calibri" w:eastAsia="Times New Roman" w:hAnsi="Calibri" w:cs="Arial"/>
          <w:sz w:val="24"/>
          <w:szCs w:val="24"/>
          <w:lang w:eastAsia="en-GB"/>
        </w:rPr>
      </w:pPr>
    </w:p>
    <w:p w14:paraId="25D18F30" w14:textId="4ED84166" w:rsidR="00DC1246" w:rsidRPr="00A60201" w:rsidRDefault="00DC1246" w:rsidP="00DC1246">
      <w:pPr>
        <w:autoSpaceDE w:val="0"/>
        <w:autoSpaceDN w:val="0"/>
        <w:adjustRightInd w:val="0"/>
        <w:spacing w:after="0" w:line="240" w:lineRule="auto"/>
        <w:rPr>
          <w:rFonts w:ascii="Calibri" w:eastAsia="Times New Roman" w:hAnsi="Calibri" w:cs="Arial"/>
          <w:sz w:val="24"/>
          <w:szCs w:val="24"/>
          <w:lang w:eastAsia="en-GB"/>
        </w:rPr>
      </w:pPr>
      <w:r w:rsidRPr="00A60201">
        <w:rPr>
          <w:rFonts w:ascii="Calibri" w:eastAsia="Times New Roman" w:hAnsi="Calibri" w:cs="Arial"/>
          <w:sz w:val="24"/>
          <w:szCs w:val="24"/>
          <w:lang w:eastAsia="en-GB"/>
        </w:rPr>
        <w:t>All Directors and Deputy Directors have a responsibility for ensuring that their Care Group</w:t>
      </w:r>
      <w:r w:rsidR="00A81115" w:rsidRPr="00A60201">
        <w:rPr>
          <w:rFonts w:ascii="Calibri" w:eastAsia="Times New Roman" w:hAnsi="Calibri" w:cs="Arial"/>
          <w:sz w:val="24"/>
          <w:szCs w:val="24"/>
          <w:lang w:eastAsia="en-GB"/>
        </w:rPr>
        <w:t>,</w:t>
      </w:r>
      <w:r w:rsidRPr="00A60201">
        <w:rPr>
          <w:rFonts w:ascii="Calibri" w:eastAsia="Times New Roman" w:hAnsi="Calibri" w:cs="Arial"/>
          <w:sz w:val="24"/>
          <w:szCs w:val="24"/>
          <w:lang w:eastAsia="en-GB"/>
        </w:rPr>
        <w:t xml:space="preserve"> wards and department managers are aware of the Policy &amp; Procedures of the Trust and enforce their use within their own areas of responsibility.</w:t>
      </w:r>
    </w:p>
    <w:p w14:paraId="736EDB22" w14:textId="77777777"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26" w:name="_Toc108688696"/>
      <w:r w:rsidRPr="00826163">
        <w:rPr>
          <w:rFonts w:ascii="Calibri" w:eastAsia="Times New Roman" w:hAnsi="Calibri" w:cs="Arial"/>
          <w:b/>
          <w:caps/>
          <w:spacing w:val="15"/>
          <w:sz w:val="24"/>
          <w:szCs w:val="24"/>
          <w:lang w:eastAsia="en-GB" w:bidi="en-US"/>
        </w:rPr>
        <w:t>3.5</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Deputy Director of Estates and Facilities</w:t>
      </w:r>
      <w:bookmarkEnd w:id="26"/>
    </w:p>
    <w:p w14:paraId="7ED9981D" w14:textId="77777777" w:rsidR="00DC1246" w:rsidRPr="00F050C6" w:rsidRDefault="00DC1246" w:rsidP="00DC1246">
      <w:pPr>
        <w:autoSpaceDE w:val="0"/>
        <w:autoSpaceDN w:val="0"/>
        <w:adjustRightInd w:val="0"/>
        <w:spacing w:after="0" w:line="240" w:lineRule="auto"/>
        <w:rPr>
          <w:rFonts w:ascii="Calibri" w:eastAsia="Times New Roman" w:hAnsi="Calibri" w:cs="Arial"/>
          <w:sz w:val="24"/>
          <w:szCs w:val="24"/>
          <w:lang w:eastAsia="en-GB"/>
        </w:rPr>
      </w:pPr>
    </w:p>
    <w:p w14:paraId="7CAD9EF8" w14:textId="77777777" w:rsidR="00DC1246" w:rsidRPr="00A60201" w:rsidRDefault="00DC1246" w:rsidP="00DC1246">
      <w:pPr>
        <w:autoSpaceDE w:val="0"/>
        <w:autoSpaceDN w:val="0"/>
        <w:adjustRightInd w:val="0"/>
        <w:spacing w:after="0" w:line="240" w:lineRule="auto"/>
        <w:rPr>
          <w:rFonts w:ascii="Calibri" w:eastAsia="Times New Roman" w:hAnsi="Calibri" w:cs="Arial"/>
          <w:sz w:val="24"/>
          <w:szCs w:val="24"/>
          <w:lang w:eastAsia="en-GB"/>
        </w:rPr>
      </w:pPr>
      <w:bookmarkStart w:id="27" w:name="_Hlk100044359"/>
      <w:r w:rsidRPr="00A60201">
        <w:rPr>
          <w:rFonts w:ascii="Calibri" w:eastAsia="Times New Roman" w:hAnsi="Calibri" w:cs="Arial"/>
          <w:sz w:val="24"/>
          <w:szCs w:val="24"/>
          <w:lang w:eastAsia="en-GB"/>
        </w:rPr>
        <w:lastRenderedPageBreak/>
        <w:t>The Deputy Director of Estates and Facilities is accountable to the Director of Estates and Facilities for ensuring that this policy and appropriate procedures and systems are in place to ensure that all staff and contractors’ activities are conducted safely and in compliance with current legislation, regulations and good practice.</w:t>
      </w:r>
    </w:p>
    <w:bookmarkEnd w:id="27"/>
    <w:p w14:paraId="2BB89BD6" w14:textId="77777777" w:rsidR="00DC1246" w:rsidRPr="00A60201" w:rsidRDefault="00DC1246" w:rsidP="00DC1246">
      <w:pPr>
        <w:autoSpaceDE w:val="0"/>
        <w:autoSpaceDN w:val="0"/>
        <w:adjustRightInd w:val="0"/>
        <w:spacing w:after="0" w:line="240" w:lineRule="auto"/>
        <w:rPr>
          <w:rFonts w:ascii="Calibri" w:eastAsia="Times New Roman" w:hAnsi="Calibri" w:cs="Arial"/>
          <w:sz w:val="24"/>
          <w:szCs w:val="24"/>
          <w:lang w:eastAsia="en-GB"/>
        </w:rPr>
      </w:pPr>
    </w:p>
    <w:p w14:paraId="643F3170" w14:textId="2F7AEE88" w:rsidR="00DC1246" w:rsidRPr="00A60201" w:rsidRDefault="00DC1246" w:rsidP="00DC1246">
      <w:pPr>
        <w:autoSpaceDE w:val="0"/>
        <w:autoSpaceDN w:val="0"/>
        <w:adjustRightInd w:val="0"/>
        <w:spacing w:after="0" w:line="240" w:lineRule="auto"/>
        <w:rPr>
          <w:rFonts w:ascii="Calibri" w:eastAsia="Times New Roman" w:hAnsi="Calibri" w:cs="Arial"/>
          <w:sz w:val="24"/>
          <w:szCs w:val="24"/>
          <w:lang w:eastAsia="en-GB"/>
        </w:rPr>
      </w:pPr>
      <w:r w:rsidRPr="00A60201">
        <w:rPr>
          <w:rFonts w:ascii="Calibri" w:eastAsia="Times New Roman" w:hAnsi="Calibri" w:cs="Arial"/>
          <w:sz w:val="24"/>
          <w:szCs w:val="24"/>
          <w:lang w:eastAsia="en-GB"/>
        </w:rPr>
        <w:t xml:space="preserve">The Deputy Director shall ensure the Director of Estates and Facilities is kept informed at reasonable time intervals as to the effectiveness of the arrangements for the </w:t>
      </w:r>
      <w:r w:rsidR="00A81115" w:rsidRPr="00A60201">
        <w:rPr>
          <w:rFonts w:ascii="Calibri" w:eastAsia="Times New Roman" w:hAnsi="Calibri" w:cs="Arial"/>
          <w:sz w:val="24"/>
          <w:szCs w:val="24"/>
          <w:lang w:eastAsia="en-GB"/>
        </w:rPr>
        <w:t>M</w:t>
      </w:r>
      <w:r w:rsidRPr="00A60201">
        <w:rPr>
          <w:rFonts w:ascii="Calibri" w:eastAsia="Times New Roman" w:hAnsi="Calibri" w:cs="Arial"/>
          <w:sz w:val="24"/>
          <w:szCs w:val="24"/>
          <w:lang w:eastAsia="en-GB"/>
        </w:rPr>
        <w:t xml:space="preserve">anagement of Operational Services and shall report any serious deviations to and when they arise. The Deputy Director of Estates and Facilities shall ensure that regular audits are undertaken regarding the </w:t>
      </w:r>
      <w:bookmarkStart w:id="28" w:name="_Hlk482349189"/>
      <w:bookmarkStart w:id="29" w:name="_Hlk99355908"/>
      <w:r w:rsidRPr="00A60201">
        <w:rPr>
          <w:rFonts w:ascii="Calibri" w:eastAsia="Times New Roman" w:hAnsi="Calibri" w:cs="Arial"/>
          <w:sz w:val="24"/>
          <w:szCs w:val="24"/>
          <w:lang w:eastAsia="en-GB"/>
        </w:rPr>
        <w:t xml:space="preserve">Estates and Facilities </w:t>
      </w:r>
      <w:bookmarkEnd w:id="28"/>
      <w:r w:rsidRPr="00A60201">
        <w:rPr>
          <w:rFonts w:ascii="Calibri" w:eastAsia="Times New Roman" w:hAnsi="Calibri" w:cs="Arial"/>
          <w:sz w:val="24"/>
          <w:szCs w:val="24"/>
          <w:lang w:eastAsia="en-GB"/>
        </w:rPr>
        <w:t>Operational Management Policy</w:t>
      </w:r>
      <w:bookmarkEnd w:id="29"/>
      <w:r w:rsidRPr="00A60201">
        <w:rPr>
          <w:rFonts w:ascii="Calibri" w:eastAsia="Times New Roman" w:hAnsi="Calibri" w:cs="Arial"/>
          <w:sz w:val="24"/>
          <w:szCs w:val="24"/>
          <w:lang w:eastAsia="en-GB"/>
        </w:rPr>
        <w:t>, including regular checks on adherence to the Trust Policies and Procedures.</w:t>
      </w:r>
    </w:p>
    <w:p w14:paraId="67588794" w14:textId="77777777" w:rsidR="00DC1246" w:rsidRPr="00A60201" w:rsidRDefault="00DC1246" w:rsidP="00DC1246">
      <w:pPr>
        <w:autoSpaceDE w:val="0"/>
        <w:autoSpaceDN w:val="0"/>
        <w:adjustRightInd w:val="0"/>
        <w:spacing w:after="0" w:line="240" w:lineRule="auto"/>
        <w:rPr>
          <w:rFonts w:ascii="Calibri" w:eastAsia="Times New Roman" w:hAnsi="Calibri" w:cs="Arial"/>
          <w:sz w:val="24"/>
          <w:szCs w:val="24"/>
          <w:lang w:eastAsia="en-GB"/>
        </w:rPr>
      </w:pPr>
    </w:p>
    <w:p w14:paraId="639E8FC5" w14:textId="7CBB5793" w:rsidR="00DC1246" w:rsidRPr="00A60201" w:rsidRDefault="00DC1246" w:rsidP="00A60201">
      <w:pPr>
        <w:autoSpaceDE w:val="0"/>
        <w:autoSpaceDN w:val="0"/>
        <w:adjustRightInd w:val="0"/>
        <w:spacing w:after="0" w:line="240" w:lineRule="auto"/>
        <w:rPr>
          <w:rFonts w:ascii="Calibri" w:eastAsia="Times New Roman" w:hAnsi="Calibri" w:cs="Arial"/>
          <w:sz w:val="24"/>
          <w:szCs w:val="24"/>
          <w:lang w:eastAsia="en-GB"/>
        </w:rPr>
      </w:pPr>
      <w:r w:rsidRPr="00A60201">
        <w:rPr>
          <w:rFonts w:ascii="Calibri" w:eastAsia="Times New Roman" w:hAnsi="Calibri" w:cs="Arial"/>
          <w:sz w:val="24"/>
          <w:szCs w:val="24"/>
          <w:lang w:eastAsia="en-GB"/>
        </w:rPr>
        <w:t xml:space="preserve">The Deputy Director shall ensure an approved Contractors list is maintained, which will define all specific Contractors who provide services and maintain trust assets. </w:t>
      </w:r>
    </w:p>
    <w:p w14:paraId="54FE7253" w14:textId="2D48D07C" w:rsidR="00DC1246" w:rsidRPr="00826163" w:rsidRDefault="00DC1246" w:rsidP="00826163">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30" w:name="_Toc108688697"/>
      <w:r w:rsidRPr="00826163">
        <w:rPr>
          <w:rFonts w:ascii="Calibri" w:eastAsia="Times New Roman" w:hAnsi="Calibri" w:cs="Arial"/>
          <w:b/>
          <w:spacing w:val="15"/>
          <w:sz w:val="24"/>
          <w:szCs w:val="24"/>
          <w:lang w:eastAsia="en-GB" w:bidi="en-US"/>
        </w:rPr>
        <w:t>3.</w:t>
      </w:r>
      <w:r w:rsidR="008C4E6D" w:rsidRPr="00826163">
        <w:rPr>
          <w:rFonts w:ascii="Calibri" w:eastAsia="Times New Roman" w:hAnsi="Calibri" w:cs="Arial"/>
          <w:b/>
          <w:spacing w:val="15"/>
          <w:sz w:val="24"/>
          <w:szCs w:val="24"/>
          <w:lang w:eastAsia="en-GB" w:bidi="en-US"/>
        </w:rPr>
        <w:t>6</w:t>
      </w:r>
      <w:r w:rsidRPr="00826163">
        <w:rPr>
          <w:rFonts w:ascii="Calibri" w:eastAsia="Times New Roman" w:hAnsi="Calibri" w:cs="Arial"/>
          <w:b/>
          <w:spacing w:val="15"/>
          <w:sz w:val="24"/>
          <w:szCs w:val="24"/>
          <w:lang w:eastAsia="en-GB" w:bidi="en-US"/>
        </w:rPr>
        <w:tab/>
        <w:t xml:space="preserve">Heads of </w:t>
      </w:r>
      <w:bookmarkStart w:id="31" w:name="_Hlk100659057"/>
      <w:r w:rsidRPr="00826163">
        <w:rPr>
          <w:rFonts w:ascii="Calibri" w:eastAsia="Times New Roman" w:hAnsi="Calibri" w:cs="Arial"/>
          <w:b/>
          <w:spacing w:val="15"/>
          <w:sz w:val="24"/>
          <w:szCs w:val="24"/>
          <w:lang w:eastAsia="en-GB" w:bidi="en-US"/>
        </w:rPr>
        <w:t xml:space="preserve">Estates / Facilities / Capital / Compliance/ </w:t>
      </w:r>
      <w:r w:rsidR="00971935" w:rsidRPr="00826163">
        <w:rPr>
          <w:rFonts w:ascii="Calibri" w:eastAsia="Times New Roman" w:hAnsi="Calibri" w:cs="Arial"/>
          <w:b/>
          <w:spacing w:val="15"/>
          <w:sz w:val="24"/>
          <w:szCs w:val="24"/>
          <w:lang w:eastAsia="en-GB" w:bidi="en-US"/>
        </w:rPr>
        <w:t>MTS</w:t>
      </w:r>
      <w:r w:rsidRPr="00826163">
        <w:rPr>
          <w:rFonts w:ascii="Calibri" w:eastAsia="Times New Roman" w:hAnsi="Calibri" w:cs="Arial"/>
          <w:b/>
          <w:spacing w:val="15"/>
          <w:sz w:val="24"/>
          <w:szCs w:val="24"/>
          <w:lang w:eastAsia="en-GB" w:bidi="en-US"/>
        </w:rPr>
        <w:t>.</w:t>
      </w:r>
      <w:bookmarkEnd w:id="30"/>
    </w:p>
    <w:p w14:paraId="4074BA5C" w14:textId="77777777" w:rsidR="00DC1246" w:rsidRPr="00F050C6" w:rsidRDefault="00DC1246" w:rsidP="00DC1246">
      <w:pPr>
        <w:autoSpaceDE w:val="0"/>
        <w:autoSpaceDN w:val="0"/>
        <w:adjustRightInd w:val="0"/>
        <w:spacing w:after="0" w:line="240" w:lineRule="auto"/>
        <w:rPr>
          <w:rFonts w:ascii="Calibri" w:eastAsia="Times New Roman" w:hAnsi="Calibri" w:cs="Calibri"/>
          <w:sz w:val="24"/>
          <w:szCs w:val="24"/>
          <w:lang w:eastAsia="en-GB"/>
        </w:rPr>
      </w:pPr>
      <w:bookmarkStart w:id="32" w:name="_Hlk100044663"/>
      <w:bookmarkEnd w:id="31"/>
    </w:p>
    <w:p w14:paraId="783B8E02" w14:textId="2EB54F98" w:rsidR="00DC1246" w:rsidRPr="00F050C6" w:rsidRDefault="00DC1246" w:rsidP="00DC1246">
      <w:pPr>
        <w:autoSpaceDE w:val="0"/>
        <w:autoSpaceDN w:val="0"/>
        <w:adjustRightInd w:val="0"/>
        <w:spacing w:after="0" w:line="240" w:lineRule="auto"/>
        <w:rPr>
          <w:rFonts w:ascii="Calibri" w:eastAsia="Times New Roman" w:hAnsi="Calibri" w:cs="Calibri"/>
          <w:sz w:val="24"/>
          <w:szCs w:val="24"/>
          <w:lang w:eastAsia="en-GB"/>
        </w:rPr>
      </w:pPr>
      <w:r w:rsidRPr="00F050C6">
        <w:rPr>
          <w:rFonts w:ascii="Calibri" w:eastAsia="Times New Roman" w:hAnsi="Calibri" w:cs="Calibri"/>
          <w:sz w:val="24"/>
          <w:szCs w:val="24"/>
          <w:lang w:eastAsia="en-GB"/>
        </w:rPr>
        <w:t xml:space="preserve">The Heads of Estates/ Facilities/ Capital/ Compliance are responsible to the Deputy Director of Estates and Facilities </w:t>
      </w:r>
      <w:bookmarkStart w:id="33" w:name="_Hlk100670203"/>
      <w:r w:rsidRPr="00F050C6">
        <w:rPr>
          <w:rFonts w:ascii="Calibri" w:eastAsia="Times New Roman" w:hAnsi="Calibri" w:cs="Calibri"/>
          <w:sz w:val="24"/>
          <w:szCs w:val="24"/>
          <w:lang w:eastAsia="en-GB"/>
        </w:rPr>
        <w:t>for ensuring that this policy and appropriate procedures and systems are in place to ensure that all staff and contractor’s activities are conducted safely and in compliance with current legislation, regulations and good practice.</w:t>
      </w:r>
      <w:bookmarkEnd w:id="32"/>
      <w:bookmarkEnd w:id="33"/>
    </w:p>
    <w:p w14:paraId="1FC3D0CC" w14:textId="12890F0B"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ind w:left="720" w:hanging="720"/>
        <w:outlineLvl w:val="1"/>
        <w:rPr>
          <w:rFonts w:ascii="Calibri" w:eastAsia="Times New Roman" w:hAnsi="Calibri" w:cs="Arial"/>
          <w:b/>
          <w:caps/>
          <w:spacing w:val="15"/>
          <w:sz w:val="24"/>
          <w:szCs w:val="24"/>
          <w:lang w:eastAsia="en-GB" w:bidi="en-US"/>
        </w:rPr>
      </w:pPr>
      <w:bookmarkStart w:id="34" w:name="_Toc108688698"/>
      <w:bookmarkStart w:id="35" w:name="_Hlk482350494"/>
      <w:r w:rsidRPr="00826163">
        <w:rPr>
          <w:rFonts w:ascii="Calibri" w:eastAsia="Times New Roman" w:hAnsi="Calibri" w:cs="Arial"/>
          <w:b/>
          <w:caps/>
          <w:spacing w:val="15"/>
          <w:sz w:val="24"/>
          <w:szCs w:val="24"/>
          <w:lang w:eastAsia="en-GB" w:bidi="en-US"/>
        </w:rPr>
        <w:lastRenderedPageBreak/>
        <w:t>3.</w:t>
      </w:r>
      <w:r w:rsidR="008C4E6D" w:rsidRPr="00826163">
        <w:rPr>
          <w:rFonts w:ascii="Calibri" w:eastAsia="Times New Roman" w:hAnsi="Calibri" w:cs="Arial"/>
          <w:b/>
          <w:caps/>
          <w:spacing w:val="15"/>
          <w:sz w:val="24"/>
          <w:szCs w:val="24"/>
          <w:lang w:eastAsia="en-GB" w:bidi="en-US"/>
        </w:rPr>
        <w:t>7</w:t>
      </w:r>
      <w:r w:rsidRPr="00826163">
        <w:rPr>
          <w:rFonts w:ascii="Calibri" w:eastAsia="Times New Roman" w:hAnsi="Calibri" w:cs="Arial"/>
          <w:b/>
          <w:caps/>
          <w:spacing w:val="15"/>
          <w:sz w:val="24"/>
          <w:szCs w:val="24"/>
          <w:lang w:eastAsia="en-GB" w:bidi="en-US"/>
        </w:rPr>
        <w:t xml:space="preserve"> </w:t>
      </w:r>
      <w:r w:rsidRPr="00826163">
        <w:rPr>
          <w:rFonts w:ascii="Calibri" w:eastAsia="Times New Roman" w:hAnsi="Calibri" w:cs="Arial"/>
          <w:b/>
          <w:caps/>
          <w:spacing w:val="15"/>
          <w:sz w:val="24"/>
          <w:szCs w:val="24"/>
          <w:lang w:eastAsia="en-GB" w:bidi="en-US"/>
        </w:rPr>
        <w:tab/>
      </w:r>
      <w:bookmarkStart w:id="36" w:name="_Hlk100667781"/>
      <w:bookmarkStart w:id="37" w:name="_Hlk100666400"/>
      <w:r w:rsidRPr="00826163">
        <w:rPr>
          <w:rFonts w:ascii="Calibri" w:eastAsia="Times New Roman" w:hAnsi="Calibri" w:cs="Arial"/>
          <w:b/>
          <w:spacing w:val="15"/>
          <w:sz w:val="24"/>
          <w:szCs w:val="24"/>
          <w:lang w:eastAsia="en-GB" w:bidi="en-US"/>
        </w:rPr>
        <w:t xml:space="preserve">Managers </w:t>
      </w:r>
      <w:r w:rsidR="002A60FE" w:rsidRPr="00826163">
        <w:rPr>
          <w:rFonts w:ascii="Calibri" w:eastAsia="Times New Roman" w:hAnsi="Calibri" w:cs="Arial"/>
          <w:b/>
          <w:spacing w:val="15"/>
          <w:sz w:val="24"/>
          <w:szCs w:val="24"/>
          <w:lang w:eastAsia="en-GB" w:bidi="en-US"/>
        </w:rPr>
        <w:t xml:space="preserve">or Leads </w:t>
      </w:r>
      <w:r w:rsidRPr="00826163">
        <w:rPr>
          <w:rFonts w:ascii="Calibri" w:eastAsia="Times New Roman" w:hAnsi="Calibri" w:cs="Arial"/>
          <w:b/>
          <w:spacing w:val="15"/>
          <w:sz w:val="24"/>
          <w:szCs w:val="24"/>
          <w:lang w:eastAsia="en-GB" w:bidi="en-US"/>
        </w:rPr>
        <w:t xml:space="preserve">of Estates / Facilities / Capital / Compliance/ </w:t>
      </w:r>
      <w:r w:rsidR="00971935" w:rsidRPr="00826163">
        <w:rPr>
          <w:rFonts w:ascii="Calibri" w:eastAsia="Times New Roman" w:hAnsi="Calibri" w:cs="Arial"/>
          <w:b/>
          <w:spacing w:val="15"/>
          <w:sz w:val="24"/>
          <w:szCs w:val="24"/>
          <w:lang w:eastAsia="en-GB" w:bidi="en-US"/>
        </w:rPr>
        <w:t>MTS</w:t>
      </w:r>
      <w:bookmarkEnd w:id="34"/>
      <w:r w:rsidRPr="00826163">
        <w:rPr>
          <w:rFonts w:ascii="Calibri" w:eastAsia="Times New Roman" w:hAnsi="Calibri" w:cs="Arial"/>
          <w:b/>
          <w:spacing w:val="15"/>
          <w:sz w:val="24"/>
          <w:szCs w:val="24"/>
          <w:lang w:eastAsia="en-GB" w:bidi="en-US"/>
        </w:rPr>
        <w:t xml:space="preserve"> </w:t>
      </w:r>
      <w:bookmarkEnd w:id="36"/>
    </w:p>
    <w:bookmarkEnd w:id="35"/>
    <w:bookmarkEnd w:id="37"/>
    <w:p w14:paraId="362DF581" w14:textId="77777777" w:rsidR="00DC1246" w:rsidRPr="00F050C6" w:rsidRDefault="00DC1246" w:rsidP="00DC1246">
      <w:pPr>
        <w:autoSpaceDE w:val="0"/>
        <w:autoSpaceDN w:val="0"/>
        <w:adjustRightInd w:val="0"/>
        <w:spacing w:after="0" w:line="240" w:lineRule="auto"/>
        <w:rPr>
          <w:rFonts w:ascii="Calibri" w:eastAsia="Times New Roman" w:hAnsi="Calibri" w:cs="Calibri"/>
          <w:sz w:val="24"/>
          <w:szCs w:val="24"/>
          <w:lang w:eastAsia="en-GB"/>
        </w:rPr>
      </w:pPr>
    </w:p>
    <w:p w14:paraId="1C303613" w14:textId="231D988F" w:rsidR="00DC1246" w:rsidRPr="00F050C6" w:rsidRDefault="00DC1246" w:rsidP="00DC1246">
      <w:pPr>
        <w:autoSpaceDE w:val="0"/>
        <w:autoSpaceDN w:val="0"/>
        <w:adjustRightInd w:val="0"/>
        <w:spacing w:after="0" w:line="240" w:lineRule="auto"/>
        <w:rPr>
          <w:rFonts w:ascii="Calibri" w:eastAsia="Times New Roman" w:hAnsi="Calibri" w:cs="Calibri"/>
          <w:sz w:val="24"/>
          <w:szCs w:val="24"/>
          <w:lang w:eastAsia="en-GB"/>
        </w:rPr>
      </w:pPr>
      <w:r w:rsidRPr="00F050C6">
        <w:rPr>
          <w:rFonts w:ascii="Calibri" w:eastAsia="Times New Roman" w:hAnsi="Calibri" w:cs="Calibri"/>
          <w:sz w:val="24"/>
          <w:szCs w:val="24"/>
          <w:lang w:eastAsia="en-GB"/>
        </w:rPr>
        <w:t xml:space="preserve">The Estates / Facilities / Capital / Compliance/ </w:t>
      </w:r>
      <w:r w:rsidR="00971935">
        <w:rPr>
          <w:rFonts w:ascii="Calibri" w:eastAsia="Times New Roman" w:hAnsi="Calibri" w:cs="Calibri"/>
          <w:sz w:val="24"/>
          <w:szCs w:val="24"/>
          <w:lang w:eastAsia="en-GB"/>
        </w:rPr>
        <w:t>MTS</w:t>
      </w:r>
      <w:r w:rsidRPr="00F050C6">
        <w:rPr>
          <w:rFonts w:ascii="Calibri" w:eastAsia="Times New Roman" w:hAnsi="Calibri" w:cs="Calibri"/>
          <w:sz w:val="24"/>
          <w:szCs w:val="24"/>
          <w:lang w:eastAsia="en-GB"/>
        </w:rPr>
        <w:t xml:space="preserve"> Managers</w:t>
      </w:r>
      <w:r w:rsidR="002A60FE" w:rsidRPr="00F050C6">
        <w:rPr>
          <w:rFonts w:ascii="Calibri" w:eastAsia="Times New Roman" w:hAnsi="Calibri" w:cs="Calibri"/>
          <w:sz w:val="24"/>
          <w:szCs w:val="24"/>
          <w:lang w:eastAsia="en-GB"/>
        </w:rPr>
        <w:t xml:space="preserve"> </w:t>
      </w:r>
      <w:r w:rsidR="00A81115">
        <w:rPr>
          <w:rFonts w:ascii="Calibri" w:eastAsia="Times New Roman" w:hAnsi="Calibri" w:cs="Calibri"/>
          <w:sz w:val="24"/>
          <w:szCs w:val="24"/>
          <w:lang w:eastAsia="en-GB"/>
        </w:rPr>
        <w:t>and</w:t>
      </w:r>
      <w:r w:rsidR="002A60FE" w:rsidRPr="00F050C6">
        <w:rPr>
          <w:rFonts w:ascii="Calibri" w:eastAsia="Times New Roman" w:hAnsi="Calibri" w:cs="Calibri"/>
          <w:sz w:val="24"/>
          <w:szCs w:val="24"/>
          <w:lang w:eastAsia="en-GB"/>
        </w:rPr>
        <w:t xml:space="preserve"> Leads</w:t>
      </w:r>
      <w:r w:rsidRPr="00F050C6">
        <w:rPr>
          <w:rFonts w:ascii="Calibri" w:eastAsia="Times New Roman" w:hAnsi="Calibri" w:cs="Calibri"/>
          <w:sz w:val="24"/>
          <w:szCs w:val="24"/>
          <w:lang w:eastAsia="en-GB"/>
        </w:rPr>
        <w:t xml:space="preserve"> are responsible to the Heads of Estates / Facilities / Capital / Compliance/ </w:t>
      </w:r>
      <w:r w:rsidR="00971935">
        <w:rPr>
          <w:rFonts w:ascii="Calibri" w:eastAsia="Times New Roman" w:hAnsi="Calibri" w:cs="Calibri"/>
          <w:sz w:val="24"/>
          <w:szCs w:val="24"/>
          <w:lang w:eastAsia="en-GB"/>
        </w:rPr>
        <w:t>MTS</w:t>
      </w:r>
      <w:r w:rsidRPr="00F050C6">
        <w:rPr>
          <w:rFonts w:ascii="Calibri" w:eastAsia="Times New Roman" w:hAnsi="Calibri" w:cs="Calibri"/>
          <w:sz w:val="24"/>
          <w:szCs w:val="24"/>
          <w:lang w:eastAsia="en-GB"/>
        </w:rPr>
        <w:t xml:space="preserve"> for ensuring that this policy and appropriate procedures and systems are in place to ensure that all staff and contractors’ activities are conducted safely and in compliance with current legislation, regulations and good practice.</w:t>
      </w:r>
    </w:p>
    <w:p w14:paraId="00973313" w14:textId="77777777" w:rsidR="00DC1246" w:rsidRPr="00F050C6" w:rsidRDefault="00DC1246" w:rsidP="00DC1246">
      <w:pPr>
        <w:autoSpaceDE w:val="0"/>
        <w:autoSpaceDN w:val="0"/>
        <w:adjustRightInd w:val="0"/>
        <w:spacing w:after="0" w:line="240" w:lineRule="auto"/>
        <w:rPr>
          <w:rFonts w:ascii="Calibri" w:eastAsia="Times New Roman" w:hAnsi="Calibri" w:cs="Arial"/>
          <w:sz w:val="24"/>
          <w:szCs w:val="24"/>
          <w:lang w:eastAsia="en-GB"/>
        </w:rPr>
      </w:pPr>
    </w:p>
    <w:p w14:paraId="438F0DE9" w14:textId="5E69DEE7" w:rsidR="00DC1246" w:rsidRPr="00F050C6" w:rsidRDefault="00DC1246" w:rsidP="00DC1246">
      <w:pPr>
        <w:spacing w:after="0" w:line="240" w:lineRule="auto"/>
        <w:rPr>
          <w:rFonts w:ascii="Calibri" w:eastAsia="Times New Roman" w:hAnsi="Calibri" w:cs="Calibri"/>
          <w:sz w:val="24"/>
          <w:szCs w:val="24"/>
        </w:rPr>
      </w:pPr>
      <w:r w:rsidRPr="00F050C6">
        <w:rPr>
          <w:rFonts w:ascii="Calibri" w:eastAsia="Times New Roman" w:hAnsi="Calibri" w:cs="Calibri"/>
          <w:sz w:val="24"/>
          <w:szCs w:val="24"/>
          <w:lang w:eastAsia="en-GB"/>
        </w:rPr>
        <w:t xml:space="preserve">Estates / Facilities / Capital / Compliance/ </w:t>
      </w:r>
      <w:r w:rsidR="00971935">
        <w:rPr>
          <w:rFonts w:ascii="Calibri" w:eastAsia="Times New Roman" w:hAnsi="Calibri" w:cs="Calibri"/>
          <w:sz w:val="24"/>
          <w:szCs w:val="24"/>
          <w:lang w:eastAsia="en-GB"/>
        </w:rPr>
        <w:t>MTS</w:t>
      </w:r>
      <w:r w:rsidRPr="00F050C6">
        <w:rPr>
          <w:rFonts w:ascii="Calibri" w:eastAsia="Times New Roman" w:hAnsi="Calibri" w:cs="Calibri"/>
          <w:sz w:val="24"/>
          <w:szCs w:val="24"/>
          <w:lang w:eastAsia="en-GB"/>
        </w:rPr>
        <w:t xml:space="preserve"> Managers</w:t>
      </w:r>
      <w:r w:rsidR="00F050C6" w:rsidRPr="00F050C6">
        <w:rPr>
          <w:rFonts w:ascii="Calibri" w:eastAsia="Times New Roman" w:hAnsi="Calibri" w:cs="Calibri"/>
          <w:sz w:val="24"/>
          <w:szCs w:val="24"/>
          <w:lang w:eastAsia="en-GB"/>
        </w:rPr>
        <w:t xml:space="preserve"> </w:t>
      </w:r>
      <w:r w:rsidR="00A81115">
        <w:rPr>
          <w:rFonts w:ascii="Calibri" w:eastAsia="Times New Roman" w:hAnsi="Calibri" w:cs="Calibri"/>
          <w:sz w:val="24"/>
          <w:szCs w:val="24"/>
          <w:lang w:eastAsia="en-GB"/>
        </w:rPr>
        <w:t>and</w:t>
      </w:r>
      <w:r w:rsidR="00F050C6" w:rsidRPr="00F050C6">
        <w:rPr>
          <w:rFonts w:ascii="Calibri" w:eastAsia="Times New Roman" w:hAnsi="Calibri" w:cs="Calibri"/>
          <w:sz w:val="24"/>
          <w:szCs w:val="24"/>
          <w:lang w:eastAsia="en-GB"/>
        </w:rPr>
        <w:t xml:space="preserve"> Leads</w:t>
      </w:r>
      <w:r w:rsidRPr="00F050C6">
        <w:rPr>
          <w:rFonts w:ascii="Calibri" w:eastAsia="Times New Roman" w:hAnsi="Calibri" w:cs="Calibri"/>
          <w:sz w:val="24"/>
          <w:szCs w:val="24"/>
          <w:lang w:eastAsia="en-GB"/>
        </w:rPr>
        <w:t xml:space="preserve"> hold the day-to-day management responsibility for ensuring that all </w:t>
      </w:r>
      <w:r w:rsidRPr="00F050C6">
        <w:rPr>
          <w:rFonts w:ascii="Calibri" w:eastAsia="Times New Roman" w:hAnsi="Calibri" w:cs="Calibri"/>
          <w:sz w:val="24"/>
          <w:szCs w:val="24"/>
        </w:rPr>
        <w:t xml:space="preserve">staff and contractors carry out their duties in the Trusts Service’s and Maintenance activities and, as such, carry a responsibility to be aware of, and familiar with the </w:t>
      </w:r>
      <w:r w:rsidRPr="00F050C6">
        <w:rPr>
          <w:rFonts w:ascii="Calibri" w:eastAsia="Times New Roman" w:hAnsi="Calibri" w:cs="Calibri"/>
          <w:sz w:val="24"/>
          <w:szCs w:val="24"/>
          <w:lang w:eastAsia="en-GB"/>
        </w:rPr>
        <w:t>Estates and Facilities Operational Management Policy</w:t>
      </w:r>
      <w:r w:rsidRPr="00F050C6">
        <w:rPr>
          <w:rFonts w:ascii="Calibri" w:eastAsia="Times New Roman" w:hAnsi="Calibri" w:cs="Calibri"/>
          <w:sz w:val="24"/>
          <w:szCs w:val="24"/>
        </w:rPr>
        <w:t>. They should make every endeavour to ensure that they, and staff under their control, comply with the relevant documentation.</w:t>
      </w:r>
    </w:p>
    <w:p w14:paraId="62156B5A" w14:textId="77777777" w:rsidR="00DC1246" w:rsidRPr="00F050C6" w:rsidRDefault="00DC1246" w:rsidP="00DC1246">
      <w:pPr>
        <w:spacing w:after="0" w:line="240" w:lineRule="auto"/>
        <w:rPr>
          <w:rFonts w:ascii="Calibri" w:eastAsia="Times New Roman" w:hAnsi="Calibri" w:cs="Calibri"/>
          <w:sz w:val="24"/>
          <w:szCs w:val="24"/>
        </w:rPr>
      </w:pPr>
    </w:p>
    <w:p w14:paraId="6AC43A7A" w14:textId="4A94B800" w:rsidR="00DC1246" w:rsidRPr="00F050C6" w:rsidRDefault="00DC1246" w:rsidP="00DC1246">
      <w:pPr>
        <w:spacing w:after="0" w:line="240" w:lineRule="auto"/>
        <w:rPr>
          <w:rFonts w:ascii="Calibri" w:eastAsia="Times New Roman" w:hAnsi="Calibri" w:cs="Calibri"/>
          <w:sz w:val="24"/>
          <w:szCs w:val="24"/>
          <w:lang w:val="en-US"/>
        </w:rPr>
      </w:pPr>
      <w:r w:rsidRPr="00F050C6">
        <w:rPr>
          <w:rFonts w:ascii="Calibri" w:eastAsia="Times New Roman" w:hAnsi="Calibri" w:cs="Calibri"/>
          <w:sz w:val="24"/>
          <w:szCs w:val="24"/>
          <w:lang w:val="en-US"/>
        </w:rPr>
        <w:t xml:space="preserve">They all hold a responsibility to ensure that specific work undertaken by their Staff and Contractors </w:t>
      </w:r>
      <w:r w:rsidR="00A81115">
        <w:rPr>
          <w:rFonts w:ascii="Calibri" w:eastAsia="Times New Roman" w:hAnsi="Calibri" w:cs="Calibri"/>
          <w:sz w:val="24"/>
          <w:szCs w:val="24"/>
          <w:lang w:val="en-US"/>
        </w:rPr>
        <w:t xml:space="preserve">under their control </w:t>
      </w:r>
      <w:r w:rsidRPr="00F050C6">
        <w:rPr>
          <w:rFonts w:ascii="Calibri" w:eastAsia="Times New Roman" w:hAnsi="Calibri" w:cs="Calibri"/>
          <w:sz w:val="24"/>
          <w:szCs w:val="24"/>
          <w:lang w:val="en-US"/>
        </w:rPr>
        <w:t>is undertaken safely and in accordance with applicable legislation regulations and good practice and will.</w:t>
      </w:r>
    </w:p>
    <w:p w14:paraId="050451E9" w14:textId="77777777" w:rsidR="00DC1246" w:rsidRPr="00F050C6" w:rsidRDefault="00DC1246" w:rsidP="00DC1246">
      <w:pPr>
        <w:spacing w:after="0" w:line="240" w:lineRule="auto"/>
        <w:rPr>
          <w:rFonts w:ascii="Calibri" w:eastAsia="Times New Roman" w:hAnsi="Calibri" w:cs="Calibri"/>
          <w:sz w:val="24"/>
          <w:szCs w:val="24"/>
          <w:lang w:val="en-US"/>
        </w:rPr>
      </w:pPr>
    </w:p>
    <w:p w14:paraId="11C7073A" w14:textId="77777777" w:rsidR="00DC1246" w:rsidRPr="00A60201" w:rsidRDefault="00DC1246" w:rsidP="00A60201">
      <w:pPr>
        <w:pStyle w:val="ListParagraph"/>
        <w:numPr>
          <w:ilvl w:val="0"/>
          <w:numId w:val="33"/>
        </w:numPr>
        <w:spacing w:after="0" w:line="240" w:lineRule="auto"/>
        <w:ind w:left="720"/>
        <w:rPr>
          <w:sz w:val="24"/>
          <w:szCs w:val="24"/>
        </w:rPr>
      </w:pPr>
      <w:r w:rsidRPr="00A60201">
        <w:rPr>
          <w:sz w:val="24"/>
          <w:szCs w:val="24"/>
        </w:rPr>
        <w:t>Plan, organise, lead, monitor and control all activities undertaken by directly employed staff and service contractors.</w:t>
      </w:r>
    </w:p>
    <w:p w14:paraId="1B6CFCA9" w14:textId="3C17B4F3" w:rsidR="00DC1246" w:rsidRPr="00A60201" w:rsidRDefault="00DC1246" w:rsidP="00A60201">
      <w:pPr>
        <w:pStyle w:val="ListParagraph"/>
        <w:numPr>
          <w:ilvl w:val="0"/>
          <w:numId w:val="33"/>
        </w:numPr>
        <w:spacing w:after="0" w:line="240" w:lineRule="auto"/>
        <w:ind w:left="720"/>
        <w:rPr>
          <w:sz w:val="24"/>
          <w:szCs w:val="24"/>
        </w:rPr>
      </w:pPr>
      <w:r w:rsidRPr="00A60201">
        <w:rPr>
          <w:sz w:val="24"/>
          <w:szCs w:val="24"/>
        </w:rPr>
        <w:lastRenderedPageBreak/>
        <w:t>ensure that suitable and sufficient communication occurs between the Directorate</w:t>
      </w:r>
      <w:r w:rsidR="00A81115" w:rsidRPr="00A60201">
        <w:rPr>
          <w:sz w:val="24"/>
          <w:szCs w:val="24"/>
        </w:rPr>
        <w:t>’s</w:t>
      </w:r>
      <w:r w:rsidRPr="00A60201">
        <w:rPr>
          <w:sz w:val="24"/>
          <w:szCs w:val="24"/>
        </w:rPr>
        <w:t xml:space="preserve"> Operational function and service recipients and other key stakeholders, such as the Infection Prevention and Control Team (IPCT).</w:t>
      </w:r>
    </w:p>
    <w:p w14:paraId="3F25A8E6" w14:textId="77777777" w:rsidR="00DC1246" w:rsidRPr="00F050C6" w:rsidRDefault="00DC1246" w:rsidP="00DC1246">
      <w:pPr>
        <w:spacing w:after="0" w:line="240" w:lineRule="auto"/>
        <w:rPr>
          <w:rFonts w:ascii="Calibri" w:eastAsia="Times New Roman" w:hAnsi="Calibri" w:cs="Calibri"/>
          <w:sz w:val="24"/>
          <w:szCs w:val="24"/>
        </w:rPr>
      </w:pPr>
    </w:p>
    <w:p w14:paraId="22CD60AA" w14:textId="77777777" w:rsidR="00DC1246" w:rsidRPr="00F050C6" w:rsidRDefault="00DC1246" w:rsidP="00DC1246">
      <w:pPr>
        <w:spacing w:after="0" w:line="240" w:lineRule="auto"/>
        <w:rPr>
          <w:rFonts w:ascii="Calibri" w:eastAsia="Times New Roman" w:hAnsi="Calibri" w:cs="Calibri"/>
          <w:sz w:val="24"/>
          <w:szCs w:val="24"/>
        </w:rPr>
      </w:pPr>
      <w:r w:rsidRPr="00F050C6">
        <w:rPr>
          <w:rFonts w:ascii="Calibri" w:eastAsia="Times New Roman" w:hAnsi="Calibri" w:cs="Calibri"/>
          <w:sz w:val="24"/>
          <w:szCs w:val="24"/>
        </w:rPr>
        <w:t>It is the responsibility of the person commissioning or managing the contractors to ensure that meetings are held prior to the start of any work. During the meeting the contractor must provide details of how they intend to carry out any work and the risks associated with that work,</w:t>
      </w:r>
      <w:r w:rsidRPr="00F050C6">
        <w:rPr>
          <w:rFonts w:ascii="Arial" w:eastAsia="Arial" w:hAnsi="Arial" w:cs="Arial"/>
          <w:lang w:val="en-US"/>
        </w:rPr>
        <w:t xml:space="preserve"> </w:t>
      </w:r>
      <w:r w:rsidRPr="00F050C6">
        <w:rPr>
          <w:rFonts w:ascii="Calibri" w:eastAsia="Times New Roman" w:hAnsi="Calibri" w:cs="Calibri"/>
          <w:sz w:val="24"/>
          <w:szCs w:val="24"/>
          <w:lang w:val="en-US"/>
        </w:rPr>
        <w:t>to ascertain whether any precautions need to be taken before or during the work.  Permit to work systems may be required for some types of work,</w:t>
      </w:r>
      <w:r w:rsidRPr="00F050C6">
        <w:rPr>
          <w:rFonts w:ascii="Calibri" w:eastAsia="Times New Roman" w:hAnsi="Calibri" w:cs="Calibri"/>
          <w:sz w:val="24"/>
          <w:szCs w:val="24"/>
        </w:rPr>
        <w:t xml:space="preserve"> these methods of work must be agreed and documented prior to commencement of the work. </w:t>
      </w:r>
    </w:p>
    <w:p w14:paraId="3C021CD2" w14:textId="77777777" w:rsidR="00DC1246" w:rsidRPr="00F050C6" w:rsidRDefault="00DC1246" w:rsidP="00DC1246">
      <w:pPr>
        <w:spacing w:after="0" w:line="240" w:lineRule="auto"/>
        <w:rPr>
          <w:rFonts w:ascii="Calibri" w:eastAsia="Times New Roman" w:hAnsi="Calibri" w:cs="Calibri"/>
          <w:sz w:val="24"/>
          <w:szCs w:val="24"/>
        </w:rPr>
      </w:pPr>
    </w:p>
    <w:p w14:paraId="38186D92" w14:textId="77777777" w:rsidR="00DC1246" w:rsidRPr="00F050C6" w:rsidRDefault="00DC1246" w:rsidP="00DC1246">
      <w:pPr>
        <w:spacing w:after="0" w:line="240" w:lineRule="auto"/>
        <w:rPr>
          <w:rFonts w:ascii="Calibri" w:eastAsia="Times New Roman" w:hAnsi="Calibri" w:cs="Calibri"/>
          <w:sz w:val="24"/>
          <w:szCs w:val="24"/>
          <w:lang w:val="en-US"/>
        </w:rPr>
      </w:pPr>
      <w:r w:rsidRPr="00F050C6">
        <w:rPr>
          <w:rFonts w:ascii="Calibri" w:eastAsia="Times New Roman" w:hAnsi="Calibri" w:cs="Calibri"/>
          <w:sz w:val="24"/>
          <w:szCs w:val="24"/>
          <w:lang w:val="en-US"/>
        </w:rPr>
        <w:t xml:space="preserve">Each manager in areas where contractors are working must be made aware of any hazards and risks presented by the work and relevant safety measures, as well as ensuring contractors are made aware of risks that may be present in the area they are working. </w:t>
      </w:r>
    </w:p>
    <w:p w14:paraId="1C30463E" w14:textId="77777777" w:rsidR="00DC1246" w:rsidRPr="00F050C6" w:rsidRDefault="00DC1246" w:rsidP="00DC1246">
      <w:pPr>
        <w:spacing w:after="0" w:line="240" w:lineRule="auto"/>
        <w:rPr>
          <w:rFonts w:ascii="Calibri" w:eastAsia="Times New Roman" w:hAnsi="Calibri" w:cs="Calibri"/>
          <w:sz w:val="24"/>
          <w:szCs w:val="24"/>
        </w:rPr>
      </w:pPr>
    </w:p>
    <w:p w14:paraId="4D783E1B" w14:textId="7CA76665" w:rsidR="003D63CF" w:rsidRPr="00F050C6" w:rsidRDefault="00DC1246" w:rsidP="00DC1246">
      <w:pPr>
        <w:autoSpaceDE w:val="0"/>
        <w:autoSpaceDN w:val="0"/>
        <w:adjustRightInd w:val="0"/>
        <w:spacing w:after="0" w:line="240" w:lineRule="auto"/>
        <w:rPr>
          <w:rFonts w:ascii="Calibri" w:eastAsia="Times New Roman" w:hAnsi="Calibri" w:cs="Calibri"/>
          <w:sz w:val="24"/>
          <w:szCs w:val="24"/>
          <w:lang w:eastAsia="en-GB"/>
        </w:rPr>
      </w:pPr>
      <w:r w:rsidRPr="00F050C6">
        <w:rPr>
          <w:rFonts w:ascii="Calibri" w:eastAsia="Times New Roman" w:hAnsi="Calibri" w:cs="Calibri"/>
          <w:sz w:val="24"/>
          <w:szCs w:val="24"/>
        </w:rPr>
        <w:t>Where there is the potential for the work to impact on the delivery of patient care or where the work takes place in the proximity of a clinical area, advice must be sought from the Trust Infection Control Team.</w:t>
      </w:r>
      <w:r w:rsidRPr="00F050C6">
        <w:rPr>
          <w:rFonts w:ascii="Calibri" w:eastAsia="Times New Roman" w:hAnsi="Calibri" w:cs="Calibri"/>
          <w:sz w:val="24"/>
          <w:szCs w:val="24"/>
          <w:lang w:eastAsia="en-GB"/>
        </w:rPr>
        <w:t xml:space="preserve"> Any deviations from planned work programmes or delays in reactive work, other than those of a minor nature, will be reported to the Deputy Director of Estates and Facilities and the Capital Projects Manager and, if appropriate, directly </w:t>
      </w:r>
      <w:r w:rsidRPr="00F050C6">
        <w:rPr>
          <w:rFonts w:ascii="Calibri" w:eastAsia="Times New Roman" w:hAnsi="Calibri" w:cs="Calibri"/>
          <w:sz w:val="24"/>
          <w:szCs w:val="24"/>
          <w:lang w:eastAsia="en-GB"/>
        </w:rPr>
        <w:lastRenderedPageBreak/>
        <w:t>to the relevant specialist team (</w:t>
      </w:r>
      <w:r w:rsidR="00C65DA4">
        <w:rPr>
          <w:rFonts w:ascii="Calibri" w:eastAsia="Times New Roman" w:hAnsi="Calibri" w:cs="Calibri"/>
          <w:sz w:val="24"/>
          <w:szCs w:val="24"/>
          <w:lang w:eastAsia="en-GB"/>
        </w:rPr>
        <w:t>F</w:t>
      </w:r>
      <w:r w:rsidRPr="00F050C6">
        <w:rPr>
          <w:rFonts w:ascii="Calibri" w:eastAsia="Times New Roman" w:hAnsi="Calibri" w:cs="Calibri"/>
          <w:sz w:val="24"/>
          <w:szCs w:val="24"/>
          <w:lang w:eastAsia="en-GB"/>
        </w:rPr>
        <w:t xml:space="preserve">ire officer, IPCT etc.).  The Estates and Facilities Managers will review the </w:t>
      </w:r>
      <w:r w:rsidR="00C65DA4">
        <w:rPr>
          <w:rFonts w:ascii="Calibri" w:eastAsia="Times New Roman" w:hAnsi="Calibri" w:cs="Calibri"/>
          <w:sz w:val="24"/>
          <w:szCs w:val="24"/>
          <w:lang w:eastAsia="en-GB"/>
        </w:rPr>
        <w:t>p</w:t>
      </w:r>
      <w:r w:rsidRPr="00F050C6">
        <w:rPr>
          <w:rFonts w:ascii="Calibri" w:eastAsia="Times New Roman" w:hAnsi="Calibri" w:cs="Calibri"/>
          <w:sz w:val="24"/>
          <w:szCs w:val="24"/>
          <w:lang w:eastAsia="en-GB"/>
        </w:rPr>
        <w:t>rogram of work annually.</w:t>
      </w:r>
    </w:p>
    <w:p w14:paraId="7AD8A217" w14:textId="3423B351"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38" w:name="_Toc108688699"/>
      <w:r w:rsidRPr="00826163">
        <w:rPr>
          <w:rFonts w:ascii="Calibri" w:eastAsia="Times New Roman" w:hAnsi="Calibri" w:cs="Arial"/>
          <w:b/>
          <w:caps/>
          <w:spacing w:val="15"/>
          <w:sz w:val="24"/>
          <w:szCs w:val="24"/>
          <w:lang w:eastAsia="en-GB" w:bidi="en-US"/>
        </w:rPr>
        <w:t>3.</w:t>
      </w:r>
      <w:r w:rsidR="008C4E6D" w:rsidRPr="00826163">
        <w:rPr>
          <w:rFonts w:ascii="Calibri" w:eastAsia="Times New Roman" w:hAnsi="Calibri" w:cs="Arial"/>
          <w:b/>
          <w:caps/>
          <w:spacing w:val="15"/>
          <w:sz w:val="24"/>
          <w:szCs w:val="24"/>
          <w:lang w:eastAsia="en-GB" w:bidi="en-US"/>
        </w:rPr>
        <w:t>8</w:t>
      </w:r>
      <w:r w:rsidRPr="00826163">
        <w:rPr>
          <w:rFonts w:ascii="Calibri" w:eastAsia="Times New Roman" w:hAnsi="Calibri" w:cs="Arial"/>
          <w:b/>
          <w:caps/>
          <w:spacing w:val="15"/>
          <w:sz w:val="24"/>
          <w:szCs w:val="24"/>
          <w:lang w:eastAsia="en-GB" w:bidi="en-US"/>
        </w:rPr>
        <w:t xml:space="preserve"> </w:t>
      </w:r>
      <w:r w:rsidRPr="00826163">
        <w:rPr>
          <w:rFonts w:ascii="Calibri" w:eastAsia="Times New Roman" w:hAnsi="Calibri" w:cs="Arial"/>
          <w:b/>
          <w:caps/>
          <w:spacing w:val="15"/>
          <w:sz w:val="24"/>
          <w:szCs w:val="24"/>
          <w:lang w:eastAsia="en-GB" w:bidi="en-US"/>
        </w:rPr>
        <w:tab/>
      </w:r>
      <w:bookmarkStart w:id="39" w:name="_Hlk100669228"/>
      <w:r w:rsidRPr="00826163">
        <w:rPr>
          <w:rFonts w:ascii="Calibri" w:eastAsia="Times New Roman" w:hAnsi="Calibri" w:cs="Arial"/>
          <w:b/>
          <w:spacing w:val="15"/>
          <w:sz w:val="24"/>
          <w:szCs w:val="24"/>
          <w:lang w:eastAsia="en-GB" w:bidi="en-US"/>
        </w:rPr>
        <w:t>Estates and Facilities Officers and Supervisors</w:t>
      </w:r>
      <w:bookmarkEnd w:id="38"/>
      <w:bookmarkEnd w:id="39"/>
    </w:p>
    <w:p w14:paraId="63CF4A3C"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p>
    <w:p w14:paraId="225FBFA2"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r w:rsidRPr="00D450D9">
        <w:rPr>
          <w:rFonts w:ascii="Calibri" w:eastAsia="Times New Roman" w:hAnsi="Calibri" w:cs="Calibri"/>
          <w:sz w:val="24"/>
          <w:szCs w:val="24"/>
          <w:lang w:eastAsia="en-GB"/>
        </w:rPr>
        <w:t>Estates and Facilities Officers and Supervisors hold the day-to-day responsibility for ensuring that all relevant Services and Maintenance is planned and satisfactorily completed, either by their direct staff team or by contractors under their control, in a timely manner.  They will arrange all necessary actions to remedy any faults or deficiencies found during these activities.  Where appropriate, the Estates and Facilities Managers will be notified and informed of any remedial action taken.</w:t>
      </w:r>
    </w:p>
    <w:p w14:paraId="0689236E" w14:textId="7FD58AF8" w:rsidR="008C4E6D" w:rsidRPr="00826163" w:rsidRDefault="008C4E6D" w:rsidP="008C4E6D">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40" w:name="_Toc108688700"/>
      <w:r w:rsidRPr="00826163">
        <w:rPr>
          <w:rFonts w:ascii="Calibri" w:eastAsia="Times New Roman" w:hAnsi="Calibri" w:cs="Arial"/>
          <w:b/>
          <w:caps/>
          <w:spacing w:val="15"/>
          <w:sz w:val="24"/>
          <w:szCs w:val="24"/>
          <w:lang w:eastAsia="en-GB" w:bidi="en-US"/>
        </w:rPr>
        <w:t>3.</w:t>
      </w:r>
      <w:r w:rsidR="007811E0" w:rsidRPr="00826163">
        <w:rPr>
          <w:rFonts w:ascii="Calibri" w:eastAsia="Times New Roman" w:hAnsi="Calibri" w:cs="Arial"/>
          <w:b/>
          <w:caps/>
          <w:spacing w:val="15"/>
          <w:sz w:val="24"/>
          <w:szCs w:val="24"/>
          <w:lang w:eastAsia="en-GB" w:bidi="en-US"/>
        </w:rPr>
        <w:t>9</w:t>
      </w:r>
      <w:r w:rsidRPr="00826163">
        <w:rPr>
          <w:rFonts w:ascii="Calibri" w:eastAsia="Times New Roman" w:hAnsi="Calibri" w:cs="Arial"/>
          <w:b/>
          <w:caps/>
          <w:spacing w:val="15"/>
          <w:sz w:val="24"/>
          <w:szCs w:val="24"/>
          <w:lang w:eastAsia="en-GB" w:bidi="en-US"/>
        </w:rPr>
        <w:tab/>
      </w:r>
      <w:r w:rsidR="007811E0" w:rsidRPr="00826163">
        <w:rPr>
          <w:rFonts w:ascii="Calibri" w:eastAsia="Times New Roman" w:hAnsi="Calibri" w:cs="Arial"/>
          <w:b/>
          <w:spacing w:val="15"/>
          <w:sz w:val="24"/>
          <w:szCs w:val="24"/>
          <w:lang w:eastAsia="en-GB" w:bidi="en-US"/>
        </w:rPr>
        <w:t>Sustainability and Energy Management</w:t>
      </w:r>
      <w:bookmarkEnd w:id="40"/>
    </w:p>
    <w:p w14:paraId="4E47698A" w14:textId="3E415B22"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p>
    <w:p w14:paraId="6CA068EE" w14:textId="410E59BC" w:rsidR="000709EA" w:rsidRDefault="000709EA" w:rsidP="000709EA">
      <w:pPr>
        <w:autoSpaceDE w:val="0"/>
        <w:autoSpaceDN w:val="0"/>
        <w:adjustRightInd w:val="0"/>
        <w:spacing w:after="0" w:line="240" w:lineRule="auto"/>
        <w:rPr>
          <w:rFonts w:ascii="Calibri" w:eastAsia="Times New Roman" w:hAnsi="Calibri" w:cs="Calibri"/>
          <w:sz w:val="24"/>
          <w:szCs w:val="24"/>
          <w:lang w:eastAsia="en-GB"/>
        </w:rPr>
      </w:pPr>
      <w:r w:rsidRPr="00D450D9">
        <w:rPr>
          <w:rFonts w:ascii="Calibri" w:eastAsia="Times New Roman" w:hAnsi="Calibri" w:cs="Calibri"/>
          <w:sz w:val="24"/>
          <w:szCs w:val="24"/>
          <w:lang w:eastAsia="en-GB"/>
        </w:rPr>
        <w:t>Sustainability and Energy Management is responsibility of the Deputy Director of Estates and Facilities and the Estates Management. They are responsible for monitoring and reporting of energy and utilities consumption, expenditure and for improving the operating efficiency of the estate in matters of site infrastructure, building fabric, and mechanical and electrical systems. The Energy Manager has direct overall responsibility and accountability for the Building Management Systems and any systems controls affecting the energy or utility consumption of a building facility.</w:t>
      </w:r>
    </w:p>
    <w:p w14:paraId="5E954ED9" w14:textId="77777777" w:rsidR="00A60201" w:rsidRPr="00D450D9" w:rsidRDefault="00A60201" w:rsidP="000709EA">
      <w:pPr>
        <w:autoSpaceDE w:val="0"/>
        <w:autoSpaceDN w:val="0"/>
        <w:adjustRightInd w:val="0"/>
        <w:spacing w:after="0" w:line="240" w:lineRule="auto"/>
        <w:rPr>
          <w:rFonts w:ascii="Calibri" w:eastAsia="Times New Roman" w:hAnsi="Calibri" w:cs="Calibri"/>
          <w:sz w:val="24"/>
          <w:szCs w:val="24"/>
          <w:lang w:eastAsia="en-GB"/>
        </w:rPr>
      </w:pPr>
    </w:p>
    <w:p w14:paraId="74ED1D39" w14:textId="77777777" w:rsidR="00B40FF9" w:rsidRPr="00826163" w:rsidRDefault="000709EA" w:rsidP="00826163">
      <w:pPr>
        <w:spacing w:after="0" w:line="240" w:lineRule="auto"/>
        <w:rPr>
          <w:sz w:val="24"/>
          <w:szCs w:val="24"/>
        </w:rPr>
      </w:pPr>
      <w:r w:rsidRPr="00826163">
        <w:rPr>
          <w:sz w:val="24"/>
          <w:szCs w:val="24"/>
        </w:rPr>
        <w:t>Accountable to the Director of Estates and Facil</w:t>
      </w:r>
      <w:r w:rsidR="00B40FF9" w:rsidRPr="00826163">
        <w:rPr>
          <w:sz w:val="24"/>
          <w:szCs w:val="24"/>
        </w:rPr>
        <w:t>i</w:t>
      </w:r>
      <w:r w:rsidRPr="00826163">
        <w:rPr>
          <w:sz w:val="24"/>
          <w:szCs w:val="24"/>
        </w:rPr>
        <w:t>ties.</w:t>
      </w:r>
    </w:p>
    <w:p w14:paraId="3DAB62C9" w14:textId="75F72CDD" w:rsidR="000A7107" w:rsidRPr="00826163" w:rsidRDefault="00B40FF9" w:rsidP="00826163">
      <w:pPr>
        <w:spacing w:after="0" w:line="240" w:lineRule="auto"/>
        <w:rPr>
          <w:sz w:val="24"/>
          <w:szCs w:val="24"/>
        </w:rPr>
      </w:pPr>
      <w:r w:rsidRPr="00826163">
        <w:rPr>
          <w:sz w:val="24"/>
          <w:szCs w:val="24"/>
        </w:rPr>
        <w:lastRenderedPageBreak/>
        <w:t xml:space="preserve">The Sustainability and Energy Manager is responsible for producing the Green Plan which includes the Energy and Carbon Management Strategy and forms part of Sustainable and Site Development Management Plans that are to be approved by the Board. The Green plan can be viewed on the trust intranet or in the </w:t>
      </w:r>
      <w:r w:rsidR="00B95728" w:rsidRPr="00826163">
        <w:rPr>
          <w:sz w:val="24"/>
          <w:szCs w:val="24"/>
        </w:rPr>
        <w:t>d:/</w:t>
      </w:r>
    </w:p>
    <w:p w14:paraId="5C547EF8" w14:textId="02F06842" w:rsidR="000A7107" w:rsidRPr="00826163" w:rsidRDefault="000709EA" w:rsidP="00826163">
      <w:pPr>
        <w:spacing w:after="0" w:line="240" w:lineRule="auto"/>
        <w:rPr>
          <w:sz w:val="24"/>
          <w:szCs w:val="24"/>
        </w:rPr>
      </w:pPr>
      <w:r w:rsidRPr="00826163">
        <w:rPr>
          <w:sz w:val="24"/>
          <w:szCs w:val="24"/>
        </w:rPr>
        <w:t>The Sustainability and Energy Manage</w:t>
      </w:r>
      <w:r w:rsidR="00B95728" w:rsidRPr="00826163">
        <w:rPr>
          <w:sz w:val="24"/>
          <w:szCs w:val="24"/>
        </w:rPr>
        <w:t>ment</w:t>
      </w:r>
      <w:r w:rsidRPr="00826163">
        <w:rPr>
          <w:sz w:val="24"/>
          <w:szCs w:val="24"/>
        </w:rPr>
        <w:t xml:space="preserve"> will provide all necessary data for any NHS returns such as E</w:t>
      </w:r>
      <w:r w:rsidR="00B95728" w:rsidRPr="00826163">
        <w:rPr>
          <w:sz w:val="24"/>
          <w:szCs w:val="24"/>
        </w:rPr>
        <w:t>states Returns Information Collection (E</w:t>
      </w:r>
      <w:r w:rsidRPr="00826163">
        <w:rPr>
          <w:sz w:val="24"/>
          <w:szCs w:val="24"/>
        </w:rPr>
        <w:t>RIC</w:t>
      </w:r>
      <w:r w:rsidR="00B95728" w:rsidRPr="00826163">
        <w:rPr>
          <w:sz w:val="24"/>
          <w:szCs w:val="24"/>
        </w:rPr>
        <w:t>)</w:t>
      </w:r>
      <w:r w:rsidRPr="00826163">
        <w:rPr>
          <w:sz w:val="24"/>
          <w:szCs w:val="24"/>
        </w:rPr>
        <w:t>.</w:t>
      </w:r>
    </w:p>
    <w:p w14:paraId="4BC2D522" w14:textId="58958F4D" w:rsidR="000A7107" w:rsidRPr="00826163" w:rsidRDefault="000709EA" w:rsidP="00826163">
      <w:pPr>
        <w:spacing w:after="0" w:line="240" w:lineRule="auto"/>
        <w:rPr>
          <w:sz w:val="24"/>
          <w:szCs w:val="24"/>
        </w:rPr>
      </w:pPr>
      <w:r w:rsidRPr="00826163">
        <w:rPr>
          <w:sz w:val="24"/>
          <w:szCs w:val="24"/>
        </w:rPr>
        <w:t xml:space="preserve">The Sustainability and Energy </w:t>
      </w:r>
      <w:r w:rsidR="000A7107" w:rsidRPr="00826163">
        <w:rPr>
          <w:sz w:val="24"/>
          <w:szCs w:val="24"/>
        </w:rPr>
        <w:t xml:space="preserve">Management </w:t>
      </w:r>
      <w:r w:rsidRPr="00826163">
        <w:rPr>
          <w:sz w:val="24"/>
          <w:szCs w:val="24"/>
        </w:rPr>
        <w:t xml:space="preserve">reviews all design and proposed changes to site infrastructure that affects Energy and Utility </w:t>
      </w:r>
      <w:r w:rsidR="00092B96" w:rsidRPr="00826163">
        <w:rPr>
          <w:sz w:val="24"/>
          <w:szCs w:val="24"/>
        </w:rPr>
        <w:t>consumption, including</w:t>
      </w:r>
      <w:r w:rsidRPr="00826163">
        <w:rPr>
          <w:sz w:val="24"/>
          <w:szCs w:val="24"/>
        </w:rPr>
        <w:t xml:space="preserve"> insulation, heating and cooling systems and directs Estates BMS staff in the correct operation of the BMS and Energy controls and equipment.</w:t>
      </w:r>
    </w:p>
    <w:p w14:paraId="24A8BC1C" w14:textId="6375786B" w:rsidR="00DC1246" w:rsidRPr="00826163" w:rsidRDefault="00786CC2"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41" w:name="_Toc108688701"/>
      <w:bookmarkStart w:id="42" w:name="_Hlk103593740"/>
      <w:r w:rsidRPr="00826163">
        <w:rPr>
          <w:rFonts w:ascii="Calibri" w:eastAsia="Times New Roman" w:hAnsi="Calibri" w:cs="Arial"/>
          <w:b/>
          <w:spacing w:val="15"/>
          <w:sz w:val="24"/>
          <w:szCs w:val="24"/>
          <w:lang w:eastAsia="en-GB" w:bidi="en-US"/>
        </w:rPr>
        <w:t>3.10</w:t>
      </w:r>
      <w:r w:rsidRPr="00826163">
        <w:rPr>
          <w:rFonts w:ascii="Calibri" w:eastAsia="Times New Roman" w:hAnsi="Calibri" w:cs="Arial"/>
          <w:b/>
          <w:spacing w:val="15"/>
          <w:sz w:val="24"/>
          <w:szCs w:val="24"/>
          <w:lang w:eastAsia="en-GB" w:bidi="en-US"/>
        </w:rPr>
        <w:tab/>
      </w:r>
      <w:r w:rsidRPr="00786CC2">
        <w:rPr>
          <w:rFonts w:ascii="Calibri" w:eastAsia="Times New Roman" w:hAnsi="Calibri" w:cs="Arial"/>
          <w:b/>
          <w:spacing w:val="15"/>
          <w:sz w:val="24"/>
          <w:szCs w:val="24"/>
          <w:lang w:eastAsia="en-GB" w:bidi="en-US"/>
        </w:rPr>
        <w:t>Estates Authorised/ Competent Persons</w:t>
      </w:r>
      <w:bookmarkEnd w:id="41"/>
    </w:p>
    <w:bookmarkEnd w:id="42"/>
    <w:p w14:paraId="78454400"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p>
    <w:p w14:paraId="144EBF4B" w14:textId="0221B1A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r w:rsidRPr="00D450D9">
        <w:rPr>
          <w:rFonts w:ascii="Calibri" w:eastAsia="Times New Roman" w:hAnsi="Calibri" w:cs="Calibri"/>
          <w:sz w:val="24"/>
          <w:szCs w:val="24"/>
          <w:lang w:eastAsia="en-GB"/>
        </w:rPr>
        <w:t>Where a trust employee is deemed to be undertaking “Authorised Person” or “Competent Person” duties under the definition of either legal or Health Technical Memorandum (HTM) procedures, the individual will be suitably trained, qualified, experienced</w:t>
      </w:r>
      <w:r w:rsidR="00397E22">
        <w:rPr>
          <w:rFonts w:ascii="Calibri" w:eastAsia="Times New Roman" w:hAnsi="Calibri" w:cs="Calibri"/>
          <w:sz w:val="24"/>
          <w:szCs w:val="24"/>
          <w:lang w:eastAsia="en-GB"/>
        </w:rPr>
        <w:t>,</w:t>
      </w:r>
      <w:r w:rsidRPr="00D450D9">
        <w:rPr>
          <w:rFonts w:ascii="Calibri" w:eastAsia="Times New Roman" w:hAnsi="Calibri" w:cs="Calibri"/>
          <w:sz w:val="24"/>
          <w:szCs w:val="24"/>
          <w:lang w:eastAsia="en-GB"/>
        </w:rPr>
        <w:t xml:space="preserve"> knowledgeable and can demonstrate specific skills in the service being provided. The Authorised Person will be required to be assessed – or deemed to be competent by the Authorising Engineer. An Authorised or Competent Person could be appointment made to a contractor or contractor organisation. An Authorised or Competent Person is not simply deemed to be Authorised or Competent by virtue of being employed by an approved contractor organisation.</w:t>
      </w:r>
    </w:p>
    <w:p w14:paraId="1A2E8565" w14:textId="2C891003" w:rsidR="00DC1246" w:rsidRPr="00786CC2"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43" w:name="_Toc108688702"/>
      <w:r w:rsidRPr="00786CC2">
        <w:rPr>
          <w:rFonts w:ascii="Calibri" w:eastAsia="Times New Roman" w:hAnsi="Calibri" w:cs="Arial"/>
          <w:b/>
          <w:spacing w:val="15"/>
          <w:sz w:val="24"/>
          <w:szCs w:val="24"/>
          <w:lang w:eastAsia="en-GB" w:bidi="en-US"/>
        </w:rPr>
        <w:lastRenderedPageBreak/>
        <w:t>3.</w:t>
      </w:r>
      <w:r w:rsidR="007811E0" w:rsidRPr="00786CC2">
        <w:rPr>
          <w:rFonts w:ascii="Calibri" w:eastAsia="Times New Roman" w:hAnsi="Calibri" w:cs="Arial"/>
          <w:b/>
          <w:spacing w:val="15"/>
          <w:sz w:val="24"/>
          <w:szCs w:val="24"/>
          <w:lang w:eastAsia="en-GB" w:bidi="en-US"/>
        </w:rPr>
        <w:t>11</w:t>
      </w:r>
      <w:r w:rsidRPr="00786CC2">
        <w:rPr>
          <w:rFonts w:ascii="Calibri" w:eastAsia="Times New Roman" w:hAnsi="Calibri" w:cs="Arial"/>
          <w:b/>
          <w:spacing w:val="15"/>
          <w:sz w:val="24"/>
          <w:szCs w:val="24"/>
          <w:lang w:eastAsia="en-GB" w:bidi="en-US"/>
        </w:rPr>
        <w:tab/>
        <w:t>Authorising Engineers</w:t>
      </w:r>
      <w:bookmarkEnd w:id="43"/>
    </w:p>
    <w:p w14:paraId="05C02885"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val="en-US" w:eastAsia="en-GB"/>
        </w:rPr>
      </w:pPr>
    </w:p>
    <w:p w14:paraId="37DF2BF7"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val="en-US" w:eastAsia="en-GB"/>
        </w:rPr>
      </w:pPr>
      <w:r w:rsidRPr="00D450D9">
        <w:rPr>
          <w:rFonts w:ascii="Calibri" w:eastAsia="Times New Roman" w:hAnsi="Calibri" w:cs="Calibri"/>
          <w:sz w:val="24"/>
          <w:szCs w:val="24"/>
          <w:lang w:val="en-US" w:eastAsia="en-GB"/>
        </w:rPr>
        <w:t>Authorising Engineers (AEs) are independent of the Trust and are appointed by the Chief Executive. The AE will independently audit the effective implementation of the safe systems of work against identified within guidance Health Technical Memorandums (HTM) Suite of documentation and provide an annual audit report to Director of Estates &amp; Facilities.</w:t>
      </w:r>
    </w:p>
    <w:p w14:paraId="07A67EAC"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val="en-US" w:eastAsia="en-GB"/>
        </w:rPr>
      </w:pPr>
    </w:p>
    <w:p w14:paraId="19563B18" w14:textId="4204CFA0" w:rsidR="00DC1246" w:rsidRDefault="00DC1246" w:rsidP="00DC1246">
      <w:pPr>
        <w:autoSpaceDE w:val="0"/>
        <w:autoSpaceDN w:val="0"/>
        <w:adjustRightInd w:val="0"/>
        <w:spacing w:after="0" w:line="240" w:lineRule="auto"/>
        <w:rPr>
          <w:rFonts w:ascii="Calibri" w:eastAsia="Times New Roman" w:hAnsi="Calibri" w:cs="Calibri"/>
          <w:sz w:val="24"/>
          <w:szCs w:val="24"/>
          <w:lang w:val="en-US" w:eastAsia="en-GB"/>
        </w:rPr>
      </w:pPr>
      <w:r w:rsidRPr="00D450D9">
        <w:rPr>
          <w:rFonts w:ascii="Calibri" w:eastAsia="Times New Roman" w:hAnsi="Calibri" w:cs="Calibri"/>
          <w:sz w:val="24"/>
          <w:szCs w:val="24"/>
          <w:lang w:val="en-US" w:eastAsia="en-GB"/>
        </w:rPr>
        <w:t xml:space="preserve">Included in the audit the AE will assess the suitable and sufficient adequacy </w:t>
      </w:r>
      <w:r w:rsidR="00826163" w:rsidRPr="00D450D9">
        <w:rPr>
          <w:rFonts w:ascii="Calibri" w:eastAsia="Times New Roman" w:hAnsi="Calibri" w:cs="Calibri"/>
          <w:sz w:val="24"/>
          <w:szCs w:val="24"/>
          <w:lang w:val="en-US" w:eastAsia="en-GB"/>
        </w:rPr>
        <w:t>of</w:t>
      </w:r>
      <w:r w:rsidR="00826163">
        <w:rPr>
          <w:rFonts w:ascii="Calibri" w:eastAsia="Times New Roman" w:hAnsi="Calibri" w:cs="Calibri"/>
          <w:sz w:val="24"/>
          <w:szCs w:val="24"/>
          <w:lang w:val="en-US" w:eastAsia="en-GB"/>
        </w:rPr>
        <w:t>: -</w:t>
      </w:r>
      <w:r w:rsidRPr="00D450D9">
        <w:rPr>
          <w:rFonts w:ascii="Calibri" w:eastAsia="Times New Roman" w:hAnsi="Calibri" w:cs="Calibri"/>
          <w:sz w:val="24"/>
          <w:szCs w:val="24"/>
          <w:lang w:val="en-US" w:eastAsia="en-GB"/>
        </w:rPr>
        <w:t xml:space="preserve"> </w:t>
      </w:r>
    </w:p>
    <w:p w14:paraId="4D9E113B" w14:textId="77777777" w:rsidR="00826163" w:rsidRPr="00D450D9" w:rsidRDefault="00826163" w:rsidP="00DC1246">
      <w:pPr>
        <w:autoSpaceDE w:val="0"/>
        <w:autoSpaceDN w:val="0"/>
        <w:adjustRightInd w:val="0"/>
        <w:spacing w:after="0" w:line="240" w:lineRule="auto"/>
        <w:rPr>
          <w:rFonts w:ascii="Calibri" w:eastAsia="Times New Roman" w:hAnsi="Calibri" w:cs="Calibri"/>
          <w:sz w:val="24"/>
          <w:szCs w:val="24"/>
          <w:lang w:val="en-US" w:eastAsia="en-GB"/>
        </w:rPr>
      </w:pPr>
    </w:p>
    <w:p w14:paraId="6E6E8020"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Staff competencies and training AP`s and CP`s</w:t>
      </w:r>
    </w:p>
    <w:p w14:paraId="20364E3A"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Appropriate maintenance schedules and records (including drawings)</w:t>
      </w:r>
    </w:p>
    <w:p w14:paraId="5E63D19F" w14:textId="3521B791"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Review the electronic operation and maintenance manual</w:t>
      </w:r>
      <w:r w:rsidR="00DC57DB" w:rsidRPr="00826163">
        <w:rPr>
          <w:sz w:val="24"/>
          <w:szCs w:val="24"/>
        </w:rPr>
        <w:t>s</w:t>
      </w:r>
    </w:p>
    <w:p w14:paraId="366DB6B3"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Current Risk assessments and action plans</w:t>
      </w:r>
    </w:p>
    <w:p w14:paraId="2A06C71F"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Program of Improvement works</w:t>
      </w:r>
    </w:p>
    <w:p w14:paraId="6111BEC9"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Trust Safety procedures</w:t>
      </w:r>
    </w:p>
    <w:p w14:paraId="00D10CA6"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Permits to Work and Method Statements Suitability and state/condition of plant and equipment</w:t>
      </w:r>
    </w:p>
    <w:p w14:paraId="6EDEF7CC"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Reporting procedures and safety alerts actions and records</w:t>
      </w:r>
    </w:p>
    <w:p w14:paraId="7AD52F7D"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Assessing and recommending appointments of APs</w:t>
      </w:r>
    </w:p>
    <w:p w14:paraId="5F8BC6D1" w14:textId="698BFA15"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Other fire Safety issues that are deemed relevant by the AE.</w:t>
      </w:r>
    </w:p>
    <w:p w14:paraId="3A05F19D" w14:textId="77777777" w:rsidR="00DC57DB" w:rsidRPr="00D450D9" w:rsidRDefault="00DC57DB" w:rsidP="00DC57DB">
      <w:pPr>
        <w:adjustRightInd w:val="0"/>
        <w:spacing w:after="160" w:line="259" w:lineRule="auto"/>
        <w:ind w:left="1080"/>
        <w:contextualSpacing/>
        <w:rPr>
          <w:rFonts w:ascii="Calibri" w:eastAsia="Times New Roman" w:hAnsi="Calibri" w:cs="Calibri"/>
          <w:sz w:val="24"/>
          <w:szCs w:val="24"/>
          <w:lang w:val="en-US" w:eastAsia="en-GB"/>
        </w:rPr>
      </w:pPr>
    </w:p>
    <w:p w14:paraId="10573C3C" w14:textId="77777777" w:rsidR="00DC1246" w:rsidRPr="00D450D9" w:rsidRDefault="00DC1246" w:rsidP="00AF60BB">
      <w:pPr>
        <w:autoSpaceDE w:val="0"/>
        <w:autoSpaceDN w:val="0"/>
        <w:adjustRightInd w:val="0"/>
        <w:spacing w:after="0" w:line="240" w:lineRule="auto"/>
        <w:rPr>
          <w:rFonts w:ascii="Calibri" w:eastAsia="Times New Roman" w:hAnsi="Calibri" w:cs="Calibri"/>
          <w:sz w:val="24"/>
          <w:szCs w:val="24"/>
          <w:lang w:val="en-US" w:eastAsia="en-GB"/>
        </w:rPr>
      </w:pPr>
      <w:r w:rsidRPr="00D450D9">
        <w:rPr>
          <w:rFonts w:ascii="Calibri" w:eastAsia="Calibri" w:hAnsi="Calibri" w:cs="Times New Roman"/>
          <w:noProof/>
          <w:lang w:eastAsia="en-GB"/>
        </w:rPr>
        <w:lastRenderedPageBreak/>
        <mc:AlternateContent>
          <mc:Choice Requires="wps">
            <w:drawing>
              <wp:anchor distT="0" distB="0" distL="114300" distR="114300" simplePos="0" relativeHeight="251668480" behindDoc="1" locked="0" layoutInCell="1" allowOverlap="1" wp14:anchorId="2E953CF9" wp14:editId="2E50DFF8">
                <wp:simplePos x="0" y="0"/>
                <wp:positionH relativeFrom="page">
                  <wp:posOffset>2508250</wp:posOffset>
                </wp:positionH>
                <wp:positionV relativeFrom="paragraph">
                  <wp:posOffset>345440</wp:posOffset>
                </wp:positionV>
                <wp:extent cx="26035" cy="8890"/>
                <wp:effectExtent l="3175"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8890"/>
                        </a:xfrm>
                        <a:prstGeom prst="rect">
                          <a:avLst/>
                        </a:prstGeom>
                        <a:solidFill>
                          <a:srgbClr val="1F49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0F2CB868" id="Rectangle 2" o:spid="_x0000_s1026" style="position:absolute;margin-left:197.5pt;margin-top:27.2pt;width:2.05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" fillcolor="#1f497c" stroked="f">
                <w10:wrap anchorx="page"/>
              </v:rect>
            </w:pict>
          </mc:Fallback>
        </mc:AlternateContent>
      </w:r>
      <w:r w:rsidRPr="00D450D9">
        <w:rPr>
          <w:rFonts w:ascii="Calibri" w:eastAsia="Times New Roman" w:hAnsi="Calibri" w:cs="Calibri"/>
          <w:sz w:val="24"/>
          <w:szCs w:val="24"/>
          <w:lang w:val="en-US" w:eastAsia="en-GB"/>
        </w:rPr>
        <w:t>A list of AEs (where appropriate) against relevant disciplines can be obtained from the Deputy Director of Estates &amp; Facilities.</w:t>
      </w:r>
    </w:p>
    <w:p w14:paraId="2BFFC179" w14:textId="7C25DCE5" w:rsidR="00DC1246" w:rsidRPr="00786CC2"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44" w:name="_Toc108688703"/>
      <w:r w:rsidRPr="00786CC2">
        <w:rPr>
          <w:rFonts w:ascii="Calibri" w:eastAsia="Times New Roman" w:hAnsi="Calibri" w:cs="Arial"/>
          <w:b/>
          <w:spacing w:val="15"/>
          <w:sz w:val="24"/>
          <w:szCs w:val="24"/>
          <w:lang w:eastAsia="en-GB" w:bidi="en-US"/>
        </w:rPr>
        <w:t>3.1</w:t>
      </w:r>
      <w:r w:rsidR="007811E0" w:rsidRPr="00786CC2">
        <w:rPr>
          <w:rFonts w:ascii="Calibri" w:eastAsia="Times New Roman" w:hAnsi="Calibri" w:cs="Arial"/>
          <w:b/>
          <w:spacing w:val="15"/>
          <w:sz w:val="24"/>
          <w:szCs w:val="24"/>
          <w:lang w:eastAsia="en-GB" w:bidi="en-US"/>
        </w:rPr>
        <w:t>2</w:t>
      </w:r>
      <w:r w:rsidRPr="00786CC2">
        <w:rPr>
          <w:rFonts w:ascii="Calibri" w:eastAsia="Times New Roman" w:hAnsi="Calibri" w:cs="Arial"/>
          <w:b/>
          <w:spacing w:val="15"/>
          <w:sz w:val="24"/>
          <w:szCs w:val="24"/>
          <w:lang w:eastAsia="en-GB" w:bidi="en-US"/>
        </w:rPr>
        <w:tab/>
      </w:r>
      <w:r w:rsidRPr="00826163">
        <w:rPr>
          <w:rFonts w:ascii="Calibri" w:eastAsia="Times New Roman" w:hAnsi="Calibri" w:cs="Arial"/>
          <w:b/>
          <w:spacing w:val="15"/>
          <w:sz w:val="24"/>
          <w:szCs w:val="24"/>
          <w:lang w:eastAsia="en-GB" w:bidi="en-US"/>
        </w:rPr>
        <w:t>Transport Manager</w:t>
      </w:r>
      <w:bookmarkEnd w:id="44"/>
    </w:p>
    <w:p w14:paraId="0DADF9C7"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val="en-US" w:eastAsia="en-GB"/>
        </w:rPr>
      </w:pPr>
    </w:p>
    <w:p w14:paraId="66541152" w14:textId="16F54D0A"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val="en-US" w:eastAsia="en-GB"/>
        </w:rPr>
      </w:pPr>
      <w:r w:rsidRPr="00D450D9">
        <w:rPr>
          <w:rFonts w:ascii="Calibri" w:eastAsia="Times New Roman" w:hAnsi="Calibri" w:cs="Calibri"/>
          <w:sz w:val="24"/>
          <w:szCs w:val="24"/>
          <w:lang w:val="en-US" w:eastAsia="en-GB"/>
        </w:rPr>
        <w:t xml:space="preserve">The Transport Manager is responsible to the Head of Compliance and Manages the Fleet and Logistics services on be-half of the Trust. The Transport Manager will </w:t>
      </w:r>
      <w:r w:rsidRPr="00826163">
        <w:rPr>
          <w:rFonts w:ascii="Calibri" w:eastAsia="Times New Roman" w:hAnsi="Calibri" w:cs="Calibri"/>
          <w:sz w:val="24"/>
          <w:szCs w:val="24"/>
          <w:lang w:val="en-US" w:eastAsia="en-GB"/>
        </w:rPr>
        <w:t xml:space="preserve">ensure that all drivers and logistics staff activities are conducted safely and in compliance with current transport legislation, </w:t>
      </w:r>
      <w:r w:rsidR="00D10727" w:rsidRPr="00826163">
        <w:rPr>
          <w:rFonts w:ascii="Calibri" w:eastAsia="Times New Roman" w:hAnsi="Calibri" w:cs="Calibri"/>
          <w:sz w:val="24"/>
          <w:szCs w:val="24"/>
          <w:lang w:val="en-US" w:eastAsia="en-GB"/>
        </w:rPr>
        <w:t>regulations,</w:t>
      </w:r>
      <w:r w:rsidRPr="00826163">
        <w:rPr>
          <w:rFonts w:ascii="Calibri" w:eastAsia="Times New Roman" w:hAnsi="Calibri" w:cs="Calibri"/>
          <w:sz w:val="24"/>
          <w:szCs w:val="24"/>
          <w:lang w:val="en-US" w:eastAsia="en-GB"/>
        </w:rPr>
        <w:t xml:space="preserve"> and good practice and that this Policy and appropriate procedures and systems are in place.</w:t>
      </w:r>
    </w:p>
    <w:p w14:paraId="42296250" w14:textId="1169E999" w:rsidR="00DC1246" w:rsidRPr="00786CC2"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45" w:name="_Toc108688704"/>
      <w:bookmarkStart w:id="46" w:name="_Hlk100669861"/>
      <w:r w:rsidRPr="00786CC2">
        <w:rPr>
          <w:rFonts w:ascii="Calibri" w:eastAsia="Times New Roman" w:hAnsi="Calibri" w:cs="Arial"/>
          <w:b/>
          <w:spacing w:val="15"/>
          <w:sz w:val="24"/>
          <w:szCs w:val="24"/>
          <w:lang w:eastAsia="en-GB" w:bidi="en-US"/>
        </w:rPr>
        <w:t>3.1</w:t>
      </w:r>
      <w:r w:rsidR="007811E0" w:rsidRPr="00786CC2">
        <w:rPr>
          <w:rFonts w:ascii="Calibri" w:eastAsia="Times New Roman" w:hAnsi="Calibri" w:cs="Arial"/>
          <w:b/>
          <w:spacing w:val="15"/>
          <w:sz w:val="24"/>
          <w:szCs w:val="24"/>
          <w:lang w:eastAsia="en-GB" w:bidi="en-US"/>
        </w:rPr>
        <w:t>3</w:t>
      </w:r>
      <w:r w:rsidRPr="00786CC2">
        <w:rPr>
          <w:rFonts w:ascii="Calibri" w:eastAsia="Times New Roman" w:hAnsi="Calibri" w:cs="Arial"/>
          <w:b/>
          <w:spacing w:val="15"/>
          <w:sz w:val="24"/>
          <w:szCs w:val="24"/>
          <w:lang w:eastAsia="en-GB" w:bidi="en-US"/>
        </w:rPr>
        <w:tab/>
      </w:r>
      <w:r w:rsidRPr="00826163">
        <w:rPr>
          <w:rFonts w:ascii="Calibri" w:eastAsia="Times New Roman" w:hAnsi="Calibri" w:cs="Arial"/>
          <w:b/>
          <w:spacing w:val="15"/>
          <w:sz w:val="24"/>
          <w:szCs w:val="24"/>
          <w:lang w:eastAsia="en-GB" w:bidi="en-US"/>
        </w:rPr>
        <w:t>Service Contracts Managers</w:t>
      </w:r>
      <w:bookmarkEnd w:id="45"/>
    </w:p>
    <w:bookmarkEnd w:id="46"/>
    <w:p w14:paraId="48AD63A4"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p>
    <w:p w14:paraId="3ED4567B" w14:textId="6FFEC293" w:rsidR="00DC1246" w:rsidRPr="00826163" w:rsidRDefault="00DC1246" w:rsidP="00DC1246">
      <w:pPr>
        <w:autoSpaceDE w:val="0"/>
        <w:autoSpaceDN w:val="0"/>
        <w:adjustRightInd w:val="0"/>
        <w:spacing w:after="0" w:line="240" w:lineRule="auto"/>
        <w:rPr>
          <w:rFonts w:ascii="Calibri" w:eastAsia="Times New Roman" w:hAnsi="Calibri" w:cs="Calibri"/>
          <w:sz w:val="24"/>
          <w:szCs w:val="24"/>
          <w:lang w:val="en-US" w:eastAsia="en-GB"/>
        </w:rPr>
      </w:pPr>
      <w:r w:rsidRPr="00826163">
        <w:rPr>
          <w:rFonts w:ascii="Calibri" w:eastAsia="Times New Roman" w:hAnsi="Calibri" w:cs="Calibri"/>
          <w:sz w:val="24"/>
          <w:szCs w:val="24"/>
          <w:lang w:val="en-US" w:eastAsia="en-GB"/>
        </w:rPr>
        <w:t>The service contracts Managers are responsible to the service Leads to monitor the performance of the</w:t>
      </w:r>
      <w:r w:rsidR="00CB06C0" w:rsidRPr="00826163">
        <w:rPr>
          <w:rFonts w:ascii="Calibri" w:eastAsia="Times New Roman" w:hAnsi="Calibri" w:cs="Calibri"/>
          <w:sz w:val="24"/>
          <w:szCs w:val="24"/>
          <w:lang w:val="en-US" w:eastAsia="en-GB"/>
        </w:rPr>
        <w:t xml:space="preserve"> contracts and </w:t>
      </w:r>
      <w:r w:rsidRPr="00826163">
        <w:rPr>
          <w:rFonts w:ascii="Calibri" w:eastAsia="Times New Roman" w:hAnsi="Calibri" w:cs="Calibri"/>
          <w:sz w:val="24"/>
          <w:szCs w:val="24"/>
          <w:lang w:val="en-US" w:eastAsia="en-GB"/>
        </w:rPr>
        <w:t>contractor</w:t>
      </w:r>
      <w:r w:rsidR="00CB06C0" w:rsidRPr="00826163">
        <w:rPr>
          <w:rFonts w:ascii="Calibri" w:eastAsia="Times New Roman" w:hAnsi="Calibri" w:cs="Calibri"/>
          <w:sz w:val="24"/>
          <w:szCs w:val="24"/>
          <w:lang w:val="en-US" w:eastAsia="en-GB"/>
        </w:rPr>
        <w:t>s</w:t>
      </w:r>
      <w:r w:rsidRPr="00826163">
        <w:rPr>
          <w:rFonts w:ascii="Calibri" w:eastAsia="Times New Roman" w:hAnsi="Calibri" w:cs="Calibri"/>
          <w:sz w:val="24"/>
          <w:szCs w:val="24"/>
          <w:lang w:val="en-US" w:eastAsia="en-GB"/>
        </w:rPr>
        <w:t xml:space="preserve"> and report any deviations from the contract specification either Financial or Performance terms.</w:t>
      </w:r>
    </w:p>
    <w:p w14:paraId="5C667439" w14:textId="31561ADD" w:rsidR="00DC1246" w:rsidRDefault="00DC1246" w:rsidP="00DC1246">
      <w:pPr>
        <w:autoSpaceDE w:val="0"/>
        <w:autoSpaceDN w:val="0"/>
        <w:adjustRightInd w:val="0"/>
        <w:spacing w:after="0" w:line="240" w:lineRule="auto"/>
        <w:rPr>
          <w:rFonts w:ascii="Calibri" w:eastAsia="Times New Roman" w:hAnsi="Calibri" w:cs="Calibri"/>
          <w:sz w:val="24"/>
          <w:szCs w:val="24"/>
          <w:lang w:val="en-US" w:eastAsia="en-GB"/>
        </w:rPr>
      </w:pPr>
      <w:r w:rsidRPr="00826163">
        <w:rPr>
          <w:rFonts w:ascii="Calibri" w:eastAsia="Times New Roman" w:hAnsi="Calibri" w:cs="Calibri"/>
          <w:sz w:val="24"/>
          <w:szCs w:val="24"/>
          <w:lang w:val="en-US" w:eastAsia="en-GB"/>
        </w:rPr>
        <w:t>These contracts include the following services</w:t>
      </w:r>
      <w:r w:rsidR="00296F40">
        <w:rPr>
          <w:rFonts w:ascii="Calibri" w:eastAsia="Times New Roman" w:hAnsi="Calibri" w:cs="Calibri"/>
          <w:sz w:val="24"/>
          <w:szCs w:val="24"/>
          <w:lang w:val="en-US" w:eastAsia="en-GB"/>
        </w:rPr>
        <w:t>: -</w:t>
      </w:r>
    </w:p>
    <w:p w14:paraId="1B35C8C9" w14:textId="77777777" w:rsidR="00826163" w:rsidRPr="00826163" w:rsidRDefault="00826163" w:rsidP="00DC1246">
      <w:pPr>
        <w:autoSpaceDE w:val="0"/>
        <w:autoSpaceDN w:val="0"/>
        <w:adjustRightInd w:val="0"/>
        <w:spacing w:after="0" w:line="240" w:lineRule="auto"/>
        <w:rPr>
          <w:rFonts w:ascii="Calibri" w:eastAsia="Times New Roman" w:hAnsi="Calibri" w:cs="Calibri"/>
          <w:sz w:val="6"/>
          <w:szCs w:val="6"/>
          <w:lang w:val="en-US" w:eastAsia="en-GB"/>
        </w:rPr>
      </w:pPr>
    </w:p>
    <w:p w14:paraId="6185840C" w14:textId="77777777"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Catering Service Contract.</w:t>
      </w:r>
    </w:p>
    <w:p w14:paraId="5A27BC4A" w14:textId="5897B202"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Laundry Services Contract</w:t>
      </w:r>
      <w:r w:rsidR="00D10727" w:rsidRPr="00826163">
        <w:rPr>
          <w:sz w:val="24"/>
          <w:szCs w:val="24"/>
        </w:rPr>
        <w:t>.</w:t>
      </w:r>
    </w:p>
    <w:p w14:paraId="416F4D5B" w14:textId="4E94CEB1"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Decontamination Services Contract</w:t>
      </w:r>
      <w:r w:rsidR="00D10727" w:rsidRPr="00826163">
        <w:rPr>
          <w:sz w:val="24"/>
          <w:szCs w:val="24"/>
        </w:rPr>
        <w:t>.</w:t>
      </w:r>
    </w:p>
    <w:p w14:paraId="65F77A2B" w14:textId="3DCA3F95" w:rsidR="00DC1246" w:rsidRPr="00826163" w:rsidRDefault="00DC1246" w:rsidP="00826163">
      <w:pPr>
        <w:pStyle w:val="ListParagraph"/>
        <w:numPr>
          <w:ilvl w:val="0"/>
          <w:numId w:val="33"/>
        </w:numPr>
        <w:spacing w:after="0" w:line="240" w:lineRule="auto"/>
        <w:ind w:left="720"/>
        <w:rPr>
          <w:sz w:val="24"/>
          <w:szCs w:val="24"/>
        </w:rPr>
      </w:pPr>
      <w:r w:rsidRPr="00826163">
        <w:rPr>
          <w:sz w:val="24"/>
          <w:szCs w:val="24"/>
        </w:rPr>
        <w:t>Security &amp; Car Parking Services Contract</w:t>
      </w:r>
      <w:r w:rsidR="00D10727" w:rsidRPr="00826163">
        <w:rPr>
          <w:sz w:val="24"/>
          <w:szCs w:val="24"/>
        </w:rPr>
        <w:t>.</w:t>
      </w:r>
    </w:p>
    <w:p w14:paraId="769D4D67" w14:textId="5B992A75" w:rsidR="007811E0" w:rsidRPr="00826163" w:rsidRDefault="00F050C6" w:rsidP="00826163">
      <w:pPr>
        <w:pStyle w:val="ListParagraph"/>
        <w:numPr>
          <w:ilvl w:val="0"/>
          <w:numId w:val="33"/>
        </w:numPr>
        <w:spacing w:after="0" w:line="240" w:lineRule="auto"/>
        <w:ind w:left="720"/>
        <w:rPr>
          <w:sz w:val="24"/>
          <w:szCs w:val="24"/>
        </w:rPr>
      </w:pPr>
      <w:r w:rsidRPr="00826163">
        <w:rPr>
          <w:sz w:val="24"/>
          <w:szCs w:val="24"/>
        </w:rPr>
        <w:t>Waste Management.</w:t>
      </w:r>
    </w:p>
    <w:p w14:paraId="757BF523" w14:textId="2819E840" w:rsidR="00F050C6" w:rsidRPr="00826163" w:rsidRDefault="00D10727" w:rsidP="00826163">
      <w:pPr>
        <w:pStyle w:val="ListParagraph"/>
        <w:numPr>
          <w:ilvl w:val="0"/>
          <w:numId w:val="33"/>
        </w:numPr>
        <w:spacing w:after="0" w:line="240" w:lineRule="auto"/>
        <w:ind w:left="720"/>
        <w:rPr>
          <w:sz w:val="24"/>
          <w:szCs w:val="24"/>
        </w:rPr>
      </w:pPr>
      <w:r w:rsidRPr="00826163">
        <w:rPr>
          <w:sz w:val="24"/>
          <w:szCs w:val="24"/>
        </w:rPr>
        <w:t>Pest Control.</w:t>
      </w:r>
    </w:p>
    <w:p w14:paraId="6216A2DA" w14:textId="57BF76DB" w:rsidR="00DC1246" w:rsidRPr="00786CC2"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47" w:name="_Toc108688705"/>
      <w:bookmarkStart w:id="48" w:name="_Hlk482884242"/>
      <w:r w:rsidRPr="00786CC2">
        <w:rPr>
          <w:rFonts w:ascii="Calibri" w:eastAsia="Times New Roman" w:hAnsi="Calibri" w:cs="Arial"/>
          <w:b/>
          <w:spacing w:val="15"/>
          <w:sz w:val="24"/>
          <w:szCs w:val="24"/>
          <w:lang w:eastAsia="en-GB" w:bidi="en-US"/>
        </w:rPr>
        <w:t>3.1</w:t>
      </w:r>
      <w:r w:rsidR="007811E0" w:rsidRPr="00786CC2">
        <w:rPr>
          <w:rFonts w:ascii="Calibri" w:eastAsia="Times New Roman" w:hAnsi="Calibri" w:cs="Arial"/>
          <w:b/>
          <w:spacing w:val="15"/>
          <w:sz w:val="24"/>
          <w:szCs w:val="24"/>
          <w:lang w:eastAsia="en-GB" w:bidi="en-US"/>
        </w:rPr>
        <w:t>4</w:t>
      </w:r>
      <w:r w:rsidRPr="00786CC2">
        <w:rPr>
          <w:rFonts w:ascii="Calibri" w:eastAsia="Times New Roman" w:hAnsi="Calibri" w:cs="Arial"/>
          <w:b/>
          <w:spacing w:val="15"/>
          <w:sz w:val="24"/>
          <w:szCs w:val="24"/>
          <w:lang w:eastAsia="en-GB" w:bidi="en-US"/>
        </w:rPr>
        <w:tab/>
      </w:r>
      <w:r w:rsidRPr="00826163">
        <w:rPr>
          <w:rFonts w:ascii="Calibri" w:eastAsia="Times New Roman" w:hAnsi="Calibri" w:cs="Arial"/>
          <w:b/>
          <w:spacing w:val="15"/>
          <w:sz w:val="24"/>
          <w:szCs w:val="24"/>
          <w:lang w:eastAsia="en-GB" w:bidi="en-US"/>
        </w:rPr>
        <w:t>Other Staff</w:t>
      </w:r>
      <w:bookmarkEnd w:id="47"/>
    </w:p>
    <w:bookmarkEnd w:id="48"/>
    <w:p w14:paraId="1972803B" w14:textId="77777777" w:rsidR="00DC1246" w:rsidRPr="00D450D9" w:rsidRDefault="00DC1246" w:rsidP="00DC1246">
      <w:pPr>
        <w:autoSpaceDE w:val="0"/>
        <w:autoSpaceDN w:val="0"/>
        <w:adjustRightInd w:val="0"/>
        <w:spacing w:after="0" w:line="240" w:lineRule="auto"/>
        <w:rPr>
          <w:rFonts w:ascii="Calibri" w:eastAsia="Times New Roman" w:hAnsi="Calibri" w:cs="Arial"/>
          <w:sz w:val="24"/>
          <w:szCs w:val="24"/>
          <w:lang w:eastAsia="en-GB"/>
        </w:rPr>
      </w:pPr>
    </w:p>
    <w:p w14:paraId="58AE14A6" w14:textId="77777777" w:rsidR="00DC1246" w:rsidRPr="00D450D9" w:rsidRDefault="00DC1246" w:rsidP="00DC1246">
      <w:pPr>
        <w:spacing w:after="0" w:line="240" w:lineRule="auto"/>
        <w:rPr>
          <w:rFonts w:ascii="Calibri" w:eastAsia="Times New Roman" w:hAnsi="Calibri" w:cs="Calibri"/>
          <w:sz w:val="24"/>
          <w:szCs w:val="24"/>
          <w:u w:val="single"/>
        </w:rPr>
      </w:pPr>
      <w:r w:rsidRPr="00D450D9">
        <w:rPr>
          <w:rFonts w:ascii="Calibri" w:eastAsia="Times New Roman" w:hAnsi="Calibri" w:cs="Calibri"/>
          <w:sz w:val="24"/>
          <w:szCs w:val="24"/>
        </w:rPr>
        <w:t xml:space="preserve">All employees who may be required to organise, work alongside, or assist contractors have a responsibility to co-operate with their line manager in using the Trust’s </w:t>
      </w:r>
      <w:r w:rsidRPr="00D450D9">
        <w:rPr>
          <w:rFonts w:ascii="Calibri" w:eastAsia="Times New Roman" w:hAnsi="Calibri" w:cs="Calibri"/>
          <w:sz w:val="24"/>
          <w:szCs w:val="24"/>
          <w:lang w:eastAsia="en-GB"/>
        </w:rPr>
        <w:t>Estates and Facilities Operational Policy</w:t>
      </w:r>
      <w:r w:rsidRPr="00D450D9">
        <w:rPr>
          <w:rFonts w:ascii="Calibri" w:eastAsia="Times New Roman" w:hAnsi="Calibri" w:cs="Calibri"/>
          <w:sz w:val="24"/>
          <w:szCs w:val="24"/>
        </w:rPr>
        <w:t xml:space="preserve"> and to participate, where required in any relevant training.</w:t>
      </w:r>
    </w:p>
    <w:p w14:paraId="2521E89A" w14:textId="77777777" w:rsidR="00DC1246" w:rsidRPr="00D450D9" w:rsidRDefault="00DC1246" w:rsidP="00DC1246">
      <w:pPr>
        <w:spacing w:after="120" w:line="240" w:lineRule="auto"/>
        <w:rPr>
          <w:rFonts w:ascii="Calibri" w:eastAsia="Times New Roman" w:hAnsi="Calibri" w:cs="Calibri"/>
          <w:sz w:val="24"/>
          <w:szCs w:val="24"/>
          <w:lang w:eastAsia="en-GB"/>
        </w:rPr>
      </w:pPr>
      <w:r w:rsidRPr="00D450D9">
        <w:rPr>
          <w:rFonts w:ascii="Calibri" w:eastAsia="Times New Roman" w:hAnsi="Calibri" w:cs="Calibri"/>
          <w:sz w:val="24"/>
          <w:szCs w:val="24"/>
          <w:lang w:eastAsia="en-GB"/>
        </w:rPr>
        <w:t>All staff have a duty to look after their own safety and that of others affected by their acts or omissions, and therefore must co-operate with management in following agreed procedures when contractors are undertaking work on behalf of the Trust.</w:t>
      </w:r>
    </w:p>
    <w:p w14:paraId="20E53483" w14:textId="0AEBA6B7"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49" w:name="_Toc108688706"/>
      <w:r w:rsidRPr="00826163">
        <w:rPr>
          <w:rFonts w:ascii="Calibri" w:eastAsia="Times New Roman" w:hAnsi="Calibri" w:cs="Arial"/>
          <w:b/>
          <w:caps/>
          <w:spacing w:val="15"/>
          <w:sz w:val="24"/>
          <w:szCs w:val="24"/>
          <w:lang w:eastAsia="en-GB" w:bidi="en-US"/>
        </w:rPr>
        <w:t>3.1</w:t>
      </w:r>
      <w:r w:rsidR="007811E0" w:rsidRPr="00826163">
        <w:rPr>
          <w:rFonts w:ascii="Calibri" w:eastAsia="Times New Roman" w:hAnsi="Calibri" w:cs="Arial"/>
          <w:b/>
          <w:caps/>
          <w:spacing w:val="15"/>
          <w:sz w:val="24"/>
          <w:szCs w:val="24"/>
          <w:lang w:eastAsia="en-GB" w:bidi="en-US"/>
        </w:rPr>
        <w:t>5</w:t>
      </w:r>
      <w:r w:rsidRPr="00826163">
        <w:rPr>
          <w:rFonts w:ascii="Calibri" w:eastAsia="Times New Roman" w:hAnsi="Calibri" w:cs="Arial"/>
          <w:b/>
          <w:caps/>
          <w:spacing w:val="15"/>
          <w:sz w:val="24"/>
          <w:szCs w:val="24"/>
          <w:lang w:eastAsia="en-GB" w:bidi="en-US"/>
        </w:rPr>
        <w:t xml:space="preserve"> </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Health and Safety Adviser</w:t>
      </w:r>
      <w:bookmarkEnd w:id="49"/>
    </w:p>
    <w:p w14:paraId="141C53E5" w14:textId="77777777" w:rsidR="00DC1246" w:rsidRPr="00D450D9" w:rsidRDefault="00DC1246" w:rsidP="00DC1246">
      <w:pPr>
        <w:spacing w:after="0" w:line="240" w:lineRule="auto"/>
        <w:rPr>
          <w:rFonts w:ascii="Calibri" w:eastAsia="Times New Roman" w:hAnsi="Calibri" w:cs="Calibri"/>
          <w:sz w:val="24"/>
          <w:szCs w:val="24"/>
        </w:rPr>
      </w:pPr>
    </w:p>
    <w:p w14:paraId="1DCB248D" w14:textId="184F081A" w:rsidR="00DC1246" w:rsidRPr="00D450D9" w:rsidRDefault="00DC1246" w:rsidP="00DC1246">
      <w:pPr>
        <w:spacing w:after="0" w:line="240" w:lineRule="auto"/>
        <w:rPr>
          <w:rFonts w:ascii="Calibri" w:eastAsia="Times New Roman" w:hAnsi="Calibri" w:cs="Calibri"/>
          <w:sz w:val="24"/>
          <w:szCs w:val="24"/>
          <w:u w:val="single"/>
        </w:rPr>
      </w:pPr>
      <w:r w:rsidRPr="00D450D9">
        <w:rPr>
          <w:rFonts w:ascii="Calibri" w:eastAsia="Times New Roman" w:hAnsi="Calibri" w:cs="Calibri"/>
          <w:sz w:val="24"/>
          <w:szCs w:val="24"/>
        </w:rPr>
        <w:t xml:space="preserve">The Health and Safety Manager will work closely with those responsible for the </w:t>
      </w:r>
      <w:r w:rsidRPr="00D450D9">
        <w:rPr>
          <w:rFonts w:ascii="Calibri" w:eastAsia="Times New Roman" w:hAnsi="Calibri" w:cs="Calibri"/>
          <w:sz w:val="24"/>
          <w:szCs w:val="24"/>
          <w:lang w:eastAsia="en-GB"/>
        </w:rPr>
        <w:t xml:space="preserve">Estates and Facilities Operational </w:t>
      </w:r>
      <w:r w:rsidR="00D10727">
        <w:rPr>
          <w:rFonts w:ascii="Calibri" w:eastAsia="Times New Roman" w:hAnsi="Calibri" w:cs="Calibri"/>
          <w:sz w:val="24"/>
          <w:szCs w:val="24"/>
          <w:lang w:eastAsia="en-GB"/>
        </w:rPr>
        <w:t xml:space="preserve">Management </w:t>
      </w:r>
      <w:r w:rsidRPr="00D450D9">
        <w:rPr>
          <w:rFonts w:ascii="Calibri" w:eastAsia="Times New Roman" w:hAnsi="Calibri" w:cs="Calibri"/>
          <w:sz w:val="24"/>
          <w:szCs w:val="24"/>
          <w:lang w:eastAsia="en-GB"/>
        </w:rPr>
        <w:t>Policy</w:t>
      </w:r>
      <w:r w:rsidRPr="00D450D9">
        <w:rPr>
          <w:rFonts w:ascii="Calibri" w:eastAsia="Times New Roman" w:hAnsi="Calibri" w:cs="Calibri"/>
          <w:sz w:val="24"/>
          <w:szCs w:val="24"/>
        </w:rPr>
        <w:t xml:space="preserve"> in the provision of advice and practical assistance in all matters for health and safety.</w:t>
      </w:r>
    </w:p>
    <w:p w14:paraId="1545FD15" w14:textId="52BBAFA4"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50" w:name="_Toc108688707"/>
      <w:r w:rsidRPr="00826163">
        <w:rPr>
          <w:rFonts w:ascii="Calibri" w:eastAsia="Times New Roman" w:hAnsi="Calibri" w:cs="Arial"/>
          <w:b/>
          <w:caps/>
          <w:spacing w:val="15"/>
          <w:sz w:val="24"/>
          <w:szCs w:val="24"/>
          <w:lang w:eastAsia="en-GB" w:bidi="en-US"/>
        </w:rPr>
        <w:t>3.1</w:t>
      </w:r>
      <w:r w:rsidR="007811E0" w:rsidRPr="00826163">
        <w:rPr>
          <w:rFonts w:ascii="Calibri" w:eastAsia="Times New Roman" w:hAnsi="Calibri" w:cs="Arial"/>
          <w:b/>
          <w:caps/>
          <w:spacing w:val="15"/>
          <w:sz w:val="24"/>
          <w:szCs w:val="24"/>
          <w:lang w:eastAsia="en-GB" w:bidi="en-US"/>
        </w:rPr>
        <w:t>6</w:t>
      </w:r>
      <w:r w:rsidRPr="00826163">
        <w:rPr>
          <w:rFonts w:ascii="Calibri" w:eastAsia="Times New Roman" w:hAnsi="Calibri" w:cs="Arial"/>
          <w:b/>
          <w:caps/>
          <w:spacing w:val="15"/>
          <w:sz w:val="24"/>
          <w:szCs w:val="24"/>
          <w:lang w:eastAsia="en-GB" w:bidi="en-US"/>
        </w:rPr>
        <w:t xml:space="preserve"> </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Fire Safety Adviser</w:t>
      </w:r>
      <w:bookmarkEnd w:id="50"/>
    </w:p>
    <w:p w14:paraId="355B4E97" w14:textId="77777777" w:rsidR="003D63CF" w:rsidRDefault="003D63CF" w:rsidP="00DC1246">
      <w:pPr>
        <w:spacing w:after="0" w:line="240" w:lineRule="auto"/>
        <w:rPr>
          <w:rFonts w:ascii="Calibri" w:eastAsia="Times New Roman" w:hAnsi="Calibri" w:cs="Calibri"/>
          <w:sz w:val="24"/>
          <w:szCs w:val="24"/>
        </w:rPr>
      </w:pPr>
    </w:p>
    <w:p w14:paraId="6DE1EAAD" w14:textId="77777777" w:rsidR="00DC1246" w:rsidRPr="00D450D9" w:rsidRDefault="00DC1246" w:rsidP="00DC1246">
      <w:pPr>
        <w:spacing w:after="0" w:line="240" w:lineRule="auto"/>
        <w:rPr>
          <w:rFonts w:ascii="Calibri" w:eastAsia="Times New Roman" w:hAnsi="Calibri" w:cs="Calibri"/>
          <w:sz w:val="24"/>
          <w:szCs w:val="24"/>
        </w:rPr>
      </w:pPr>
      <w:r w:rsidRPr="00D450D9">
        <w:rPr>
          <w:rFonts w:ascii="Calibri" w:eastAsia="Times New Roman" w:hAnsi="Calibri" w:cs="Calibri"/>
          <w:sz w:val="24"/>
          <w:szCs w:val="24"/>
        </w:rPr>
        <w:t xml:space="preserve">The Fire Safety Advisor will work closely with those responsible for the </w:t>
      </w:r>
      <w:r w:rsidRPr="00D450D9">
        <w:rPr>
          <w:rFonts w:ascii="Calibri" w:eastAsia="Times New Roman" w:hAnsi="Calibri" w:cs="Calibri"/>
          <w:sz w:val="24"/>
          <w:szCs w:val="24"/>
          <w:lang w:eastAsia="en-GB"/>
        </w:rPr>
        <w:t>Estates and Facilities Operational Management Policy</w:t>
      </w:r>
      <w:r w:rsidRPr="00D450D9">
        <w:rPr>
          <w:rFonts w:ascii="Calibri" w:eastAsia="Times New Roman" w:hAnsi="Calibri" w:cs="Calibri"/>
          <w:sz w:val="24"/>
          <w:szCs w:val="24"/>
        </w:rPr>
        <w:t xml:space="preserve"> in the provision of advice and practical assistance in all matters relating to Fire safety. </w:t>
      </w:r>
    </w:p>
    <w:p w14:paraId="61CC2233" w14:textId="1FD6F37D"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51" w:name="_Toc108688708"/>
      <w:r w:rsidRPr="00826163">
        <w:rPr>
          <w:rFonts w:ascii="Calibri" w:eastAsia="Times New Roman" w:hAnsi="Calibri" w:cs="Arial"/>
          <w:b/>
          <w:caps/>
          <w:spacing w:val="15"/>
          <w:sz w:val="24"/>
          <w:szCs w:val="24"/>
          <w:lang w:eastAsia="en-GB" w:bidi="en-US"/>
        </w:rPr>
        <w:t>3.1</w:t>
      </w:r>
      <w:r w:rsidR="007811E0" w:rsidRPr="00826163">
        <w:rPr>
          <w:rFonts w:ascii="Calibri" w:eastAsia="Times New Roman" w:hAnsi="Calibri" w:cs="Arial"/>
          <w:b/>
          <w:caps/>
          <w:spacing w:val="15"/>
          <w:sz w:val="24"/>
          <w:szCs w:val="24"/>
          <w:lang w:eastAsia="en-GB" w:bidi="en-US"/>
        </w:rPr>
        <w:t>7</w:t>
      </w:r>
      <w:r w:rsidRPr="00826163">
        <w:rPr>
          <w:rFonts w:ascii="Calibri" w:eastAsia="Times New Roman" w:hAnsi="Calibri" w:cs="Arial"/>
          <w:b/>
          <w:caps/>
          <w:spacing w:val="15"/>
          <w:sz w:val="24"/>
          <w:szCs w:val="24"/>
          <w:lang w:eastAsia="en-GB" w:bidi="en-US"/>
        </w:rPr>
        <w:t xml:space="preserve"> </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Local Security Management Specialist</w:t>
      </w:r>
      <w:bookmarkEnd w:id="51"/>
    </w:p>
    <w:p w14:paraId="6F48ED45" w14:textId="77777777" w:rsidR="00DC1246" w:rsidRPr="00D450D9" w:rsidRDefault="00DC1246" w:rsidP="00DC1246">
      <w:pPr>
        <w:spacing w:after="0" w:line="240" w:lineRule="auto"/>
        <w:rPr>
          <w:rFonts w:ascii="Calibri" w:eastAsia="Times New Roman" w:hAnsi="Calibri" w:cs="Calibri"/>
          <w:sz w:val="24"/>
          <w:szCs w:val="24"/>
        </w:rPr>
      </w:pPr>
    </w:p>
    <w:p w14:paraId="5BC35BBD" w14:textId="58E1A3C5" w:rsidR="00DC1246" w:rsidRPr="00D450D9" w:rsidRDefault="00DC1246" w:rsidP="00DC1246">
      <w:pPr>
        <w:spacing w:after="0" w:line="240" w:lineRule="auto"/>
        <w:rPr>
          <w:rFonts w:ascii="Calibri" w:eastAsia="Times New Roman" w:hAnsi="Calibri" w:cs="Calibri"/>
          <w:sz w:val="24"/>
          <w:szCs w:val="24"/>
          <w:u w:val="single"/>
        </w:rPr>
      </w:pPr>
      <w:r w:rsidRPr="00D450D9">
        <w:rPr>
          <w:rFonts w:ascii="Calibri" w:eastAsia="Times New Roman" w:hAnsi="Calibri" w:cs="Calibri"/>
          <w:sz w:val="24"/>
          <w:szCs w:val="24"/>
        </w:rPr>
        <w:t xml:space="preserve">The </w:t>
      </w:r>
      <w:r w:rsidRPr="00D450D9">
        <w:rPr>
          <w:rFonts w:ascii="Calibri" w:eastAsia="Times New Roman" w:hAnsi="Calibri" w:cs="Calibri"/>
          <w:bCs/>
          <w:iCs/>
          <w:spacing w:val="15"/>
          <w:sz w:val="24"/>
          <w:szCs w:val="24"/>
          <w:lang w:eastAsia="en-GB" w:bidi="en-US"/>
        </w:rPr>
        <w:t>Local Security Management Specialist</w:t>
      </w:r>
      <w:r w:rsidR="00826163">
        <w:rPr>
          <w:rFonts w:ascii="Calibri" w:eastAsia="Times New Roman" w:hAnsi="Calibri" w:cs="Calibri"/>
          <w:bCs/>
          <w:iCs/>
          <w:spacing w:val="15"/>
          <w:sz w:val="24"/>
          <w:szCs w:val="24"/>
          <w:lang w:eastAsia="en-GB" w:bidi="en-US"/>
        </w:rPr>
        <w:t xml:space="preserve"> </w:t>
      </w:r>
      <w:r w:rsidR="00D10727">
        <w:rPr>
          <w:rFonts w:ascii="Calibri" w:eastAsia="Times New Roman" w:hAnsi="Calibri" w:cs="Calibri"/>
          <w:bCs/>
          <w:iCs/>
          <w:spacing w:val="15"/>
          <w:sz w:val="24"/>
          <w:szCs w:val="24"/>
          <w:lang w:eastAsia="en-GB" w:bidi="en-US"/>
        </w:rPr>
        <w:t>(LSMS)</w:t>
      </w:r>
      <w:r w:rsidRPr="00D450D9">
        <w:rPr>
          <w:rFonts w:ascii="Calibri" w:eastAsia="Times New Roman" w:hAnsi="Calibri" w:cs="Calibri"/>
          <w:sz w:val="24"/>
          <w:szCs w:val="24"/>
        </w:rPr>
        <w:t xml:space="preserve"> will work closely with those responsible for the </w:t>
      </w:r>
      <w:r w:rsidRPr="00D450D9">
        <w:rPr>
          <w:rFonts w:ascii="Calibri" w:eastAsia="Times New Roman" w:hAnsi="Calibri" w:cs="Calibri"/>
          <w:sz w:val="24"/>
          <w:szCs w:val="24"/>
          <w:lang w:eastAsia="en-GB"/>
        </w:rPr>
        <w:t>Estates and Facilities Operational Management Policy</w:t>
      </w:r>
      <w:r w:rsidRPr="00D450D9">
        <w:rPr>
          <w:rFonts w:ascii="Calibri" w:eastAsia="Times New Roman" w:hAnsi="Calibri" w:cs="Calibri"/>
          <w:sz w:val="24"/>
          <w:szCs w:val="24"/>
        </w:rPr>
        <w:t xml:space="preserve"> in the provision </w:t>
      </w:r>
      <w:r w:rsidRPr="00D450D9">
        <w:rPr>
          <w:rFonts w:ascii="Calibri" w:eastAsia="Times New Roman" w:hAnsi="Calibri" w:cs="Calibri"/>
          <w:sz w:val="24"/>
          <w:szCs w:val="24"/>
        </w:rPr>
        <w:lastRenderedPageBreak/>
        <w:t>of advice and practical assistance in all matters relating to Security Management.</w:t>
      </w:r>
    </w:p>
    <w:p w14:paraId="70A33C3F" w14:textId="1C8CD4FF"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52" w:name="_Toc108688709"/>
      <w:r w:rsidRPr="00826163">
        <w:rPr>
          <w:rFonts w:ascii="Calibri" w:eastAsia="Times New Roman" w:hAnsi="Calibri" w:cs="Arial"/>
          <w:b/>
          <w:caps/>
          <w:spacing w:val="15"/>
          <w:sz w:val="24"/>
          <w:szCs w:val="24"/>
          <w:lang w:eastAsia="en-GB" w:bidi="en-US"/>
        </w:rPr>
        <w:t>3.1</w:t>
      </w:r>
      <w:r w:rsidR="007811E0" w:rsidRPr="00826163">
        <w:rPr>
          <w:rFonts w:ascii="Calibri" w:eastAsia="Times New Roman" w:hAnsi="Calibri" w:cs="Arial"/>
          <w:b/>
          <w:caps/>
          <w:spacing w:val="15"/>
          <w:sz w:val="24"/>
          <w:szCs w:val="24"/>
          <w:lang w:eastAsia="en-GB" w:bidi="en-US"/>
        </w:rPr>
        <w:t>8</w:t>
      </w:r>
      <w:r w:rsidRPr="00826163">
        <w:rPr>
          <w:rFonts w:ascii="Calibri" w:eastAsia="Times New Roman" w:hAnsi="Calibri" w:cs="Arial"/>
          <w:b/>
          <w:caps/>
          <w:spacing w:val="15"/>
          <w:sz w:val="24"/>
          <w:szCs w:val="24"/>
          <w:lang w:eastAsia="en-GB" w:bidi="en-US"/>
        </w:rPr>
        <w:t xml:space="preserve"> </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 xml:space="preserve">Infection, Prevention and Control </w:t>
      </w:r>
      <w:r w:rsidR="00826163">
        <w:rPr>
          <w:rFonts w:ascii="Calibri" w:eastAsia="Times New Roman" w:hAnsi="Calibri" w:cs="Arial"/>
          <w:b/>
          <w:spacing w:val="15"/>
          <w:sz w:val="24"/>
          <w:szCs w:val="24"/>
          <w:lang w:eastAsia="en-GB" w:bidi="en-US"/>
        </w:rPr>
        <w:t>T</w:t>
      </w:r>
      <w:r w:rsidRPr="00826163">
        <w:rPr>
          <w:rFonts w:ascii="Calibri" w:eastAsia="Times New Roman" w:hAnsi="Calibri" w:cs="Arial"/>
          <w:b/>
          <w:spacing w:val="15"/>
          <w:sz w:val="24"/>
          <w:szCs w:val="24"/>
          <w:lang w:eastAsia="en-GB" w:bidi="en-US"/>
        </w:rPr>
        <w:t>eam</w:t>
      </w:r>
      <w:bookmarkEnd w:id="52"/>
    </w:p>
    <w:p w14:paraId="414B2DE1" w14:textId="77777777" w:rsidR="00DC1246" w:rsidRPr="00D450D9" w:rsidRDefault="00DC1246" w:rsidP="00DC1246">
      <w:pPr>
        <w:spacing w:after="0" w:line="240" w:lineRule="auto"/>
        <w:rPr>
          <w:rFonts w:ascii="Calibri" w:eastAsia="Times New Roman" w:hAnsi="Calibri" w:cs="Calibri"/>
          <w:sz w:val="24"/>
          <w:szCs w:val="24"/>
        </w:rPr>
      </w:pPr>
    </w:p>
    <w:p w14:paraId="7C2BE747" w14:textId="77777777" w:rsidR="00DC1246" w:rsidRPr="00D450D9" w:rsidRDefault="00DC1246" w:rsidP="00DC1246">
      <w:pPr>
        <w:spacing w:after="0" w:line="240" w:lineRule="auto"/>
        <w:rPr>
          <w:rFonts w:ascii="Calibri" w:eastAsia="Times New Roman" w:hAnsi="Calibri" w:cs="Calibri"/>
          <w:sz w:val="24"/>
          <w:szCs w:val="24"/>
        </w:rPr>
      </w:pPr>
      <w:r w:rsidRPr="00D450D9">
        <w:rPr>
          <w:rFonts w:ascii="Calibri" w:eastAsia="Times New Roman" w:hAnsi="Calibri" w:cs="Calibri"/>
          <w:sz w:val="24"/>
          <w:szCs w:val="24"/>
        </w:rPr>
        <w:t xml:space="preserve">The Infection, Prevention and Control Team is responsible for providing advice on matters relating to infection, prevention and control and the risks which could arise as a result of construction work in clinical areas. The Infection, Prevention and Control Team will be responsible for performing audits in clinical areas during the construction/alteration work to ensure that the highest standards of infection, prevention and control are maintained throughout the work.  </w:t>
      </w:r>
    </w:p>
    <w:p w14:paraId="3B548721" w14:textId="6B3DD9CE" w:rsidR="00DC1246" w:rsidRPr="00826163" w:rsidRDefault="00DC1246" w:rsidP="00DC124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53" w:name="_Toc108688710"/>
      <w:r w:rsidRPr="00826163">
        <w:rPr>
          <w:rFonts w:ascii="Calibri" w:eastAsia="Times New Roman" w:hAnsi="Calibri" w:cs="Arial"/>
          <w:b/>
          <w:caps/>
          <w:spacing w:val="15"/>
          <w:sz w:val="24"/>
          <w:szCs w:val="24"/>
          <w:lang w:eastAsia="en-GB" w:bidi="en-US"/>
        </w:rPr>
        <w:t>3.1</w:t>
      </w:r>
      <w:r w:rsidR="007811E0" w:rsidRPr="00826163">
        <w:rPr>
          <w:rFonts w:ascii="Calibri" w:eastAsia="Times New Roman" w:hAnsi="Calibri" w:cs="Arial"/>
          <w:b/>
          <w:caps/>
          <w:spacing w:val="15"/>
          <w:sz w:val="24"/>
          <w:szCs w:val="24"/>
          <w:lang w:eastAsia="en-GB" w:bidi="en-US"/>
        </w:rPr>
        <w:t>9</w:t>
      </w:r>
      <w:r w:rsidRPr="00826163">
        <w:rPr>
          <w:rFonts w:ascii="Calibri" w:eastAsia="Times New Roman" w:hAnsi="Calibri" w:cs="Arial"/>
          <w:b/>
          <w:caps/>
          <w:spacing w:val="15"/>
          <w:sz w:val="24"/>
          <w:szCs w:val="24"/>
          <w:lang w:eastAsia="en-GB" w:bidi="en-US"/>
        </w:rPr>
        <w:t xml:space="preserve"> </w:t>
      </w:r>
      <w:r w:rsidRPr="00826163">
        <w:rPr>
          <w:rFonts w:ascii="Calibri" w:eastAsia="Times New Roman" w:hAnsi="Calibri" w:cs="Arial"/>
          <w:b/>
          <w:caps/>
          <w:spacing w:val="15"/>
          <w:sz w:val="24"/>
          <w:szCs w:val="24"/>
          <w:lang w:eastAsia="en-GB" w:bidi="en-US"/>
        </w:rPr>
        <w:tab/>
      </w:r>
      <w:r w:rsidRPr="00826163">
        <w:rPr>
          <w:rFonts w:ascii="Calibri" w:eastAsia="Times New Roman" w:hAnsi="Calibri" w:cs="Arial"/>
          <w:b/>
          <w:spacing w:val="15"/>
          <w:sz w:val="24"/>
          <w:szCs w:val="24"/>
          <w:lang w:eastAsia="en-GB" w:bidi="en-US"/>
        </w:rPr>
        <w:t>Contractors</w:t>
      </w:r>
      <w:bookmarkEnd w:id="53"/>
    </w:p>
    <w:p w14:paraId="34D0CC0A"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p>
    <w:p w14:paraId="4930674F" w14:textId="461B6A4E" w:rsidR="00DC1246" w:rsidRPr="00D450D9" w:rsidRDefault="00DC1246" w:rsidP="00826163">
      <w:pPr>
        <w:spacing w:after="0" w:line="240" w:lineRule="auto"/>
        <w:rPr>
          <w:rFonts w:ascii="Calibri" w:eastAsia="Times New Roman" w:hAnsi="Calibri" w:cs="Calibri"/>
          <w:sz w:val="24"/>
          <w:szCs w:val="24"/>
        </w:rPr>
      </w:pPr>
      <w:r w:rsidRPr="00D450D9">
        <w:rPr>
          <w:rFonts w:ascii="Calibri" w:eastAsia="Times New Roman" w:hAnsi="Calibri" w:cs="Calibri"/>
          <w:sz w:val="24"/>
          <w:szCs w:val="24"/>
        </w:rPr>
        <w:t xml:space="preserve">Contractors are responsible for ensuring compliance with all Health and Safety procedures and legislative requirements. Contractors working on premises, which are leased out, to another Trust must, in addition to the Trust procedures, set out in this policy, follow any relevant policies on Health and Safety Management that the occupying Trust has in place. Non-compliance with any of these policies may result in termination of the contract. The Contractor must also ensure that they do not interfere with the </w:t>
      </w:r>
      <w:r w:rsidR="00D10727" w:rsidRPr="00D450D9">
        <w:rPr>
          <w:rFonts w:ascii="Calibri" w:eastAsia="Times New Roman" w:hAnsi="Calibri" w:cs="Calibri"/>
          <w:sz w:val="24"/>
          <w:szCs w:val="24"/>
        </w:rPr>
        <w:t>day-to-day</w:t>
      </w:r>
      <w:r w:rsidRPr="00D450D9">
        <w:rPr>
          <w:rFonts w:ascii="Calibri" w:eastAsia="Times New Roman" w:hAnsi="Calibri" w:cs="Calibri"/>
          <w:sz w:val="24"/>
          <w:szCs w:val="24"/>
        </w:rPr>
        <w:t xml:space="preserve"> operation of the departments or site.</w:t>
      </w:r>
    </w:p>
    <w:p w14:paraId="60F82D12" w14:textId="77777777" w:rsidR="00DC1246" w:rsidRPr="00D450D9" w:rsidRDefault="00DC1246" w:rsidP="00826163">
      <w:pPr>
        <w:spacing w:after="0" w:line="240" w:lineRule="auto"/>
        <w:rPr>
          <w:rFonts w:ascii="Calibri" w:eastAsia="Times New Roman" w:hAnsi="Calibri" w:cs="Calibri"/>
          <w:sz w:val="24"/>
          <w:szCs w:val="24"/>
        </w:rPr>
      </w:pPr>
    </w:p>
    <w:p w14:paraId="2BE5F08B" w14:textId="2CC9C07B" w:rsidR="00DC1246" w:rsidRPr="00826163" w:rsidRDefault="00DC1246" w:rsidP="00826163">
      <w:pPr>
        <w:spacing w:after="0" w:line="240" w:lineRule="auto"/>
        <w:rPr>
          <w:rFonts w:ascii="Calibri" w:eastAsia="Times New Roman" w:hAnsi="Calibri" w:cs="Calibri"/>
          <w:sz w:val="24"/>
          <w:szCs w:val="24"/>
        </w:rPr>
      </w:pPr>
      <w:r w:rsidRPr="00826163">
        <w:rPr>
          <w:rFonts w:ascii="Calibri" w:eastAsia="Times New Roman" w:hAnsi="Calibri" w:cs="Calibri"/>
          <w:sz w:val="24"/>
          <w:szCs w:val="24"/>
        </w:rPr>
        <w:t>All contractors either visiting or working on any of the Trust’s properties</w:t>
      </w:r>
      <w:r w:rsidRPr="00D450D9">
        <w:rPr>
          <w:rFonts w:ascii="Calibri" w:eastAsia="Times New Roman" w:hAnsi="Calibri" w:cs="Calibri"/>
          <w:sz w:val="24"/>
          <w:szCs w:val="24"/>
        </w:rPr>
        <w:t xml:space="preserve"> will ensure all </w:t>
      </w:r>
      <w:r w:rsidR="00461007">
        <w:rPr>
          <w:rFonts w:ascii="Calibri" w:eastAsia="Times New Roman" w:hAnsi="Calibri" w:cs="Calibri"/>
          <w:sz w:val="24"/>
          <w:szCs w:val="24"/>
        </w:rPr>
        <w:t>thier</w:t>
      </w:r>
      <w:r w:rsidRPr="00D450D9">
        <w:rPr>
          <w:rFonts w:ascii="Calibri" w:eastAsia="Times New Roman" w:hAnsi="Calibri" w:cs="Calibri"/>
          <w:sz w:val="24"/>
          <w:szCs w:val="24"/>
        </w:rPr>
        <w:t xml:space="preserve"> employees on the Trusts site have either Reset Certification Scheme (RCS) ID </w:t>
      </w:r>
      <w:r w:rsidRPr="00D450D9">
        <w:rPr>
          <w:rFonts w:ascii="Calibri" w:eastAsia="Times New Roman" w:hAnsi="Calibri" w:cs="Calibri"/>
          <w:sz w:val="24"/>
          <w:szCs w:val="24"/>
        </w:rPr>
        <w:lastRenderedPageBreak/>
        <w:t>badges or ID badges which includes company name, employees name and photograph and</w:t>
      </w:r>
      <w:r w:rsidRPr="00826163">
        <w:rPr>
          <w:rFonts w:ascii="Calibri" w:eastAsia="Times New Roman" w:hAnsi="Calibri" w:cs="Calibri"/>
          <w:sz w:val="24"/>
          <w:szCs w:val="24"/>
        </w:rPr>
        <w:t xml:space="preserve"> must have a Contractors pass or a Permit to Commence Work document supplied by the Trust.  </w:t>
      </w:r>
    </w:p>
    <w:p w14:paraId="2F49D8A4" w14:textId="77777777" w:rsidR="00DC1246" w:rsidRPr="00826163" w:rsidRDefault="00DC1246" w:rsidP="00826163">
      <w:pPr>
        <w:spacing w:after="0" w:line="240" w:lineRule="auto"/>
        <w:rPr>
          <w:rFonts w:ascii="Calibri" w:eastAsia="Times New Roman" w:hAnsi="Calibri" w:cs="Calibri"/>
          <w:sz w:val="24"/>
          <w:szCs w:val="24"/>
        </w:rPr>
      </w:pPr>
      <w:r w:rsidRPr="00826163">
        <w:rPr>
          <w:rFonts w:ascii="Calibri" w:eastAsia="Times New Roman" w:hAnsi="Calibri" w:cs="Calibri"/>
          <w:sz w:val="24"/>
          <w:szCs w:val="24"/>
        </w:rPr>
        <w:t xml:space="preserve">Additional permits are in existence to cover different types of work activities on various specialist / hazardous pieces of equipment or systems. </w:t>
      </w:r>
      <w:r w:rsidRPr="00D450D9">
        <w:rPr>
          <w:rFonts w:ascii="Calibri" w:eastAsia="Times New Roman" w:hAnsi="Calibri" w:cs="Calibri"/>
          <w:sz w:val="24"/>
          <w:szCs w:val="24"/>
        </w:rPr>
        <w:t>The Trust's Representative who is responsible for a given project/work will under normal circumstances be the first person to contact in respect of any necessary Permits and any issues associated with the work.</w:t>
      </w:r>
    </w:p>
    <w:p w14:paraId="3F08E4BE" w14:textId="77777777" w:rsidR="00DC1246" w:rsidRPr="00826163" w:rsidRDefault="00DC1246" w:rsidP="00826163">
      <w:pPr>
        <w:spacing w:after="0" w:line="240" w:lineRule="auto"/>
        <w:rPr>
          <w:rFonts w:ascii="Calibri" w:eastAsia="Times New Roman" w:hAnsi="Calibri" w:cs="Calibri"/>
          <w:sz w:val="24"/>
          <w:szCs w:val="24"/>
        </w:rPr>
      </w:pPr>
    </w:p>
    <w:p w14:paraId="533C2CB5" w14:textId="77777777" w:rsidR="00DC1246" w:rsidRPr="00826163" w:rsidRDefault="00DC1246" w:rsidP="00826163">
      <w:pPr>
        <w:spacing w:after="0" w:line="240" w:lineRule="auto"/>
        <w:rPr>
          <w:rFonts w:ascii="Calibri" w:eastAsia="Times New Roman" w:hAnsi="Calibri" w:cs="Calibri"/>
          <w:sz w:val="24"/>
          <w:szCs w:val="24"/>
        </w:rPr>
      </w:pPr>
      <w:r w:rsidRPr="00826163">
        <w:rPr>
          <w:rFonts w:ascii="Calibri" w:eastAsia="Times New Roman" w:hAnsi="Calibri" w:cs="Calibri"/>
          <w:sz w:val="24"/>
          <w:szCs w:val="24"/>
        </w:rPr>
        <w:t>Risk Assessments Method Statements and Safe Systems of Work are the responsibility of the Contractor unless work is being carried out jointly with Trust personnel.  In such cases the safe system of work must first be approved by the Trust's representatives.</w:t>
      </w:r>
    </w:p>
    <w:p w14:paraId="468BF3DF" w14:textId="3AB22342" w:rsidR="00DC1246" w:rsidRPr="00826163" w:rsidRDefault="00DC1246" w:rsidP="00DC1246">
      <w:pPr>
        <w:spacing w:after="0" w:line="240" w:lineRule="auto"/>
        <w:rPr>
          <w:rFonts w:ascii="Calibri" w:eastAsia="Times New Roman" w:hAnsi="Calibri" w:cs="Calibri"/>
          <w:sz w:val="24"/>
          <w:szCs w:val="24"/>
        </w:rPr>
      </w:pPr>
      <w:r w:rsidRPr="00826163">
        <w:rPr>
          <w:rFonts w:ascii="Calibri" w:eastAsia="Times New Roman" w:hAnsi="Calibri" w:cs="Calibri"/>
          <w:sz w:val="24"/>
          <w:szCs w:val="24"/>
        </w:rPr>
        <w:t xml:space="preserve">Contractors working on behalf of the Foundation Trust must be registered on the Trusts “Approved list of Contractors” and appointed as competent for the task.  They will comply with the Trusts Policy and Procedures for the Operational </w:t>
      </w:r>
      <w:r w:rsidR="00EF7A50" w:rsidRPr="00826163">
        <w:rPr>
          <w:rFonts w:ascii="Calibri" w:eastAsia="Times New Roman" w:hAnsi="Calibri" w:cs="Calibri"/>
          <w:sz w:val="24"/>
          <w:szCs w:val="24"/>
        </w:rPr>
        <w:t>Management</w:t>
      </w:r>
      <w:r w:rsidRPr="00826163">
        <w:rPr>
          <w:rFonts w:ascii="Calibri" w:eastAsia="Times New Roman" w:hAnsi="Calibri" w:cs="Calibri"/>
          <w:sz w:val="24"/>
          <w:szCs w:val="24"/>
        </w:rPr>
        <w:t xml:space="preserve">, Trust Policy and Procedure for the Management and Control of Contractors. Trusts Policy and Procedure for the Permit to Work Policy and all other trust policies for which they have been appointed. </w:t>
      </w:r>
    </w:p>
    <w:p w14:paraId="02177CDF" w14:textId="77777777" w:rsidR="00DC1246" w:rsidRPr="00826163" w:rsidRDefault="00DC1246" w:rsidP="00826163">
      <w:pPr>
        <w:spacing w:after="0" w:line="240" w:lineRule="auto"/>
        <w:rPr>
          <w:rFonts w:ascii="Calibri" w:eastAsia="Times New Roman" w:hAnsi="Calibri" w:cs="Calibri"/>
          <w:sz w:val="24"/>
          <w:szCs w:val="24"/>
        </w:rPr>
      </w:pPr>
    </w:p>
    <w:p w14:paraId="5A1E15BB" w14:textId="77777777" w:rsidR="00DC1246" w:rsidRPr="00D450D9" w:rsidRDefault="00DC1246" w:rsidP="00826163">
      <w:pPr>
        <w:spacing w:after="0" w:line="240" w:lineRule="auto"/>
        <w:rPr>
          <w:rFonts w:ascii="Calibri" w:eastAsia="Times New Roman" w:hAnsi="Calibri" w:cs="Calibri"/>
          <w:sz w:val="24"/>
          <w:szCs w:val="24"/>
          <w:lang w:val="en-US" w:eastAsia="en-GB"/>
        </w:rPr>
      </w:pPr>
      <w:r w:rsidRPr="00826163">
        <w:rPr>
          <w:rFonts w:ascii="Calibri" w:eastAsia="Times New Roman" w:hAnsi="Calibri" w:cs="Calibri"/>
          <w:sz w:val="24"/>
          <w:szCs w:val="24"/>
        </w:rPr>
        <w:t xml:space="preserve">If the Main Contractor intend to use any other sub-contractors or self-employed individuals to provide services to the Trust these must also be registered with RCS and </w:t>
      </w:r>
      <w:r w:rsidRPr="00826163">
        <w:rPr>
          <w:rFonts w:ascii="Calibri" w:eastAsia="Times New Roman" w:hAnsi="Calibri" w:cs="Calibri"/>
          <w:sz w:val="24"/>
          <w:szCs w:val="24"/>
        </w:rPr>
        <w:lastRenderedPageBreak/>
        <w:t>follow all</w:t>
      </w:r>
      <w:r w:rsidRPr="00D450D9">
        <w:rPr>
          <w:rFonts w:ascii="Calibri" w:eastAsia="Times New Roman" w:hAnsi="Calibri" w:cs="Calibri"/>
          <w:sz w:val="24"/>
          <w:szCs w:val="24"/>
          <w:lang w:val="en-US" w:eastAsia="en-GB"/>
        </w:rPr>
        <w:t xml:space="preserve"> instruction as required by the Trust for the Contractor and be approved by the Trust.  They can register and subscribe themselves as companies or individuals. </w:t>
      </w:r>
    </w:p>
    <w:p w14:paraId="2EF4B54F" w14:textId="77777777"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p>
    <w:p w14:paraId="7CDC682B" w14:textId="76B73A38" w:rsidR="00DC1246" w:rsidRPr="00D450D9" w:rsidRDefault="00DC1246" w:rsidP="00DC1246">
      <w:pPr>
        <w:autoSpaceDE w:val="0"/>
        <w:autoSpaceDN w:val="0"/>
        <w:adjustRightInd w:val="0"/>
        <w:spacing w:after="0" w:line="240" w:lineRule="auto"/>
        <w:rPr>
          <w:rFonts w:ascii="Calibri" w:eastAsia="Times New Roman" w:hAnsi="Calibri" w:cs="Calibri"/>
          <w:sz w:val="24"/>
          <w:szCs w:val="24"/>
          <w:lang w:eastAsia="en-GB"/>
        </w:rPr>
      </w:pPr>
      <w:r w:rsidRPr="00D450D9">
        <w:rPr>
          <w:rFonts w:ascii="Calibri" w:eastAsia="Times New Roman" w:hAnsi="Calibri" w:cs="Calibri"/>
          <w:sz w:val="24"/>
          <w:szCs w:val="24"/>
          <w:lang w:eastAsia="en-GB"/>
        </w:rPr>
        <w:t xml:space="preserve">The Contractor will also ensure that his activities will not endanger members of the public or Trust employees working in the location of the works and will ensure that all accidents or incidents are reported to the relevant member of the </w:t>
      </w:r>
      <w:r w:rsidR="00D450D9">
        <w:rPr>
          <w:rFonts w:ascii="Calibri" w:eastAsia="Times New Roman" w:hAnsi="Calibri" w:cs="Calibri"/>
          <w:sz w:val="24"/>
          <w:szCs w:val="24"/>
          <w:lang w:eastAsia="en-GB"/>
        </w:rPr>
        <w:t>Estates and Facilities</w:t>
      </w:r>
      <w:r w:rsidRPr="00D450D9">
        <w:rPr>
          <w:rFonts w:ascii="Calibri" w:eastAsia="Times New Roman" w:hAnsi="Calibri" w:cs="Calibri"/>
          <w:sz w:val="24"/>
          <w:szCs w:val="24"/>
          <w:lang w:eastAsia="en-GB"/>
        </w:rPr>
        <w:t xml:space="preserve"> Compliance Team.</w:t>
      </w:r>
    </w:p>
    <w:p w14:paraId="1BDE6925" w14:textId="77777777" w:rsidR="00AD4CFC" w:rsidRDefault="00AD4CFC" w:rsidP="00AD4CFC">
      <w:pPr>
        <w:autoSpaceDE w:val="0"/>
        <w:autoSpaceDN w:val="0"/>
        <w:adjustRightInd w:val="0"/>
        <w:spacing w:after="0" w:line="240" w:lineRule="auto"/>
        <w:rPr>
          <w:rFonts w:ascii="Calibri" w:eastAsia="Times New Roman" w:hAnsi="Calibri" w:cs="Arial"/>
          <w:sz w:val="24"/>
          <w:szCs w:val="24"/>
          <w:lang w:eastAsia="en-GB"/>
        </w:rPr>
      </w:pPr>
    </w:p>
    <w:p w14:paraId="3E746C89" w14:textId="77777777" w:rsidR="00E37294" w:rsidRDefault="00E37294" w:rsidP="00366971">
      <w:pPr>
        <w:pStyle w:val="APDTopsection"/>
        <w:spacing w:before="0"/>
      </w:pPr>
      <w:r>
        <w:tab/>
      </w:r>
      <w:bookmarkStart w:id="54" w:name="_Toc108688711"/>
      <w:r>
        <w:t>PROCEDURE</w:t>
      </w:r>
      <w:bookmarkEnd w:id="54"/>
    </w:p>
    <w:p w14:paraId="1374912C" w14:textId="77777777" w:rsidR="00E37294" w:rsidRDefault="00E37294" w:rsidP="00AD4CFC">
      <w:pPr>
        <w:autoSpaceDE w:val="0"/>
        <w:autoSpaceDN w:val="0"/>
        <w:adjustRightInd w:val="0"/>
        <w:spacing w:after="0" w:line="240" w:lineRule="auto"/>
        <w:rPr>
          <w:rFonts w:ascii="Calibri" w:eastAsia="Times New Roman" w:hAnsi="Calibri" w:cs="Arial"/>
          <w:bCs/>
          <w:sz w:val="24"/>
          <w:szCs w:val="24"/>
          <w:highlight w:val="yellow"/>
          <w:lang w:eastAsia="en-GB"/>
        </w:rPr>
      </w:pPr>
    </w:p>
    <w:p w14:paraId="011DC8FC" w14:textId="309F4525" w:rsidR="00976DE6" w:rsidRPr="00826163" w:rsidRDefault="00976DE6" w:rsidP="00976DE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caps/>
          <w:spacing w:val="15"/>
          <w:sz w:val="24"/>
          <w:szCs w:val="24"/>
          <w:lang w:eastAsia="en-GB" w:bidi="en-US"/>
        </w:rPr>
      </w:pPr>
      <w:bookmarkStart w:id="55" w:name="_Toc108688712"/>
      <w:bookmarkStart w:id="56" w:name="_Hlk101346963"/>
      <w:r w:rsidRPr="00826163">
        <w:rPr>
          <w:rFonts w:ascii="Calibri" w:eastAsia="Times New Roman" w:hAnsi="Calibri" w:cs="Arial"/>
          <w:b/>
          <w:spacing w:val="15"/>
          <w:sz w:val="24"/>
          <w:szCs w:val="24"/>
          <w:lang w:eastAsia="en-GB" w:bidi="en-US"/>
        </w:rPr>
        <w:t>4.1</w:t>
      </w:r>
      <w:r w:rsidRPr="00826163">
        <w:rPr>
          <w:rFonts w:ascii="Calibri" w:eastAsia="Times New Roman" w:hAnsi="Calibri" w:cs="Arial"/>
          <w:b/>
          <w:spacing w:val="15"/>
          <w:sz w:val="24"/>
          <w:szCs w:val="24"/>
          <w:lang w:eastAsia="en-GB" w:bidi="en-US"/>
        </w:rPr>
        <w:tab/>
      </w:r>
      <w:r w:rsidR="00826163" w:rsidRPr="00826163">
        <w:rPr>
          <w:rFonts w:ascii="Calibri" w:eastAsia="Times New Roman" w:hAnsi="Calibri" w:cs="Arial"/>
          <w:b/>
          <w:spacing w:val="15"/>
          <w:sz w:val="24"/>
          <w:szCs w:val="24"/>
          <w:lang w:eastAsia="en-GB" w:bidi="en-US"/>
        </w:rPr>
        <w:t>Service Delivery</w:t>
      </w:r>
      <w:bookmarkEnd w:id="55"/>
      <w:r w:rsidRPr="00826163">
        <w:rPr>
          <w:rFonts w:ascii="Calibri" w:eastAsia="Times New Roman" w:hAnsi="Calibri" w:cs="Arial"/>
          <w:b/>
          <w:spacing w:val="15"/>
          <w:sz w:val="24"/>
          <w:szCs w:val="24"/>
          <w:lang w:eastAsia="en-GB" w:bidi="en-US"/>
        </w:rPr>
        <w:t xml:space="preserve"> </w:t>
      </w:r>
    </w:p>
    <w:p w14:paraId="6EB42610" w14:textId="77777777" w:rsidR="00976DE6" w:rsidRPr="00976DE6" w:rsidRDefault="00976DE6" w:rsidP="00976DE6">
      <w:pPr>
        <w:autoSpaceDE w:val="0"/>
        <w:autoSpaceDN w:val="0"/>
        <w:adjustRightInd w:val="0"/>
        <w:spacing w:after="0" w:line="240" w:lineRule="auto"/>
        <w:rPr>
          <w:rFonts w:ascii="Calibri" w:eastAsia="Times New Roman" w:hAnsi="Calibri" w:cs="Arial"/>
          <w:b/>
          <w:bCs/>
          <w:color w:val="000000"/>
          <w:sz w:val="24"/>
          <w:szCs w:val="24"/>
          <w:lang w:eastAsia="en-GB"/>
        </w:rPr>
      </w:pPr>
    </w:p>
    <w:p w14:paraId="10252EB3" w14:textId="0D6B64DC" w:rsidR="00976DE6" w:rsidRPr="00826163" w:rsidRDefault="00976DE6" w:rsidP="00826163">
      <w:pPr>
        <w:autoSpaceDE w:val="0"/>
        <w:autoSpaceDN w:val="0"/>
        <w:adjustRightInd w:val="0"/>
        <w:spacing w:after="0" w:line="240" w:lineRule="auto"/>
        <w:rPr>
          <w:rFonts w:ascii="Calibri" w:eastAsia="Times New Roman" w:hAnsi="Calibri" w:cs="Calibri"/>
          <w:sz w:val="24"/>
          <w:szCs w:val="24"/>
          <w:lang w:eastAsia="en-GB"/>
        </w:rPr>
      </w:pPr>
      <w:r w:rsidRPr="00826163">
        <w:rPr>
          <w:rFonts w:ascii="Calibri" w:eastAsia="Times New Roman" w:hAnsi="Calibri" w:cs="Calibri"/>
          <w:sz w:val="24"/>
          <w:szCs w:val="24"/>
          <w:lang w:eastAsia="en-GB"/>
        </w:rPr>
        <w:t xml:space="preserve">Within Doncaster and Bassetlaw Teaching Hospitals </w:t>
      </w:r>
      <w:r w:rsidR="00486B43" w:rsidRPr="00826163">
        <w:rPr>
          <w:rFonts w:ascii="Calibri" w:eastAsia="Times New Roman" w:hAnsi="Calibri" w:cs="Calibri"/>
          <w:sz w:val="24"/>
          <w:szCs w:val="24"/>
          <w:lang w:eastAsia="en-GB"/>
        </w:rPr>
        <w:t xml:space="preserve">NHS </w:t>
      </w:r>
      <w:r w:rsidRPr="00826163">
        <w:rPr>
          <w:rFonts w:ascii="Calibri" w:eastAsia="Times New Roman" w:hAnsi="Calibri" w:cs="Calibri"/>
          <w:sz w:val="24"/>
          <w:szCs w:val="24"/>
          <w:lang w:eastAsia="en-GB"/>
        </w:rPr>
        <w:t xml:space="preserve">Foundation Trust the Key area’s to ensure the delivery of </w:t>
      </w:r>
      <w:r w:rsidR="00826163" w:rsidRPr="00826163">
        <w:rPr>
          <w:rFonts w:ascii="Calibri" w:eastAsia="Times New Roman" w:hAnsi="Calibri" w:cs="Calibri"/>
          <w:sz w:val="24"/>
          <w:szCs w:val="24"/>
          <w:lang w:eastAsia="en-GB"/>
        </w:rPr>
        <w:t>high-quality</w:t>
      </w:r>
      <w:r w:rsidRPr="00826163">
        <w:rPr>
          <w:rFonts w:ascii="Calibri" w:eastAsia="Times New Roman" w:hAnsi="Calibri" w:cs="Calibri"/>
          <w:sz w:val="24"/>
          <w:szCs w:val="24"/>
          <w:lang w:eastAsia="en-GB"/>
        </w:rPr>
        <w:t xml:space="preserve"> services which are as follows: </w:t>
      </w:r>
    </w:p>
    <w:p w14:paraId="7D7D43D8" w14:textId="77777777" w:rsidR="00976DE6" w:rsidRPr="00976DE6" w:rsidRDefault="00976DE6" w:rsidP="00976DE6">
      <w:pPr>
        <w:autoSpaceDE w:val="0"/>
        <w:autoSpaceDN w:val="0"/>
        <w:adjustRightInd w:val="0"/>
        <w:spacing w:after="0" w:line="240" w:lineRule="auto"/>
        <w:rPr>
          <w:rFonts w:ascii="Calibri" w:eastAsia="Times New Roman" w:hAnsi="Calibri" w:cs="Arial"/>
          <w:b/>
          <w:bCs/>
          <w:color w:val="000000"/>
          <w:sz w:val="24"/>
          <w:szCs w:val="24"/>
          <w:lang w:eastAsia="en-GB"/>
        </w:rPr>
      </w:pPr>
    </w:p>
    <w:p w14:paraId="49A0A5DC" w14:textId="185AB626" w:rsidR="00976DE6" w:rsidRPr="00826163" w:rsidRDefault="00976DE6" w:rsidP="00826163">
      <w:pPr>
        <w:pStyle w:val="ListParagraph"/>
        <w:numPr>
          <w:ilvl w:val="0"/>
          <w:numId w:val="33"/>
        </w:numPr>
        <w:spacing w:after="0" w:line="240" w:lineRule="auto"/>
        <w:ind w:left="720"/>
        <w:rPr>
          <w:sz w:val="24"/>
          <w:szCs w:val="24"/>
        </w:rPr>
      </w:pPr>
      <w:bookmarkStart w:id="57" w:name="_Hlk99357584"/>
      <w:r w:rsidRPr="00826163">
        <w:rPr>
          <w:sz w:val="24"/>
          <w:szCs w:val="24"/>
        </w:rPr>
        <w:t xml:space="preserve">Customer Services Helpdesk </w:t>
      </w:r>
      <w:bookmarkEnd w:id="57"/>
      <w:r w:rsidR="009774E2">
        <w:rPr>
          <w:sz w:val="24"/>
          <w:szCs w:val="24"/>
        </w:rPr>
        <w:t>(</w:t>
      </w:r>
      <w:r w:rsidR="00296F40">
        <w:rPr>
          <w:sz w:val="24"/>
          <w:szCs w:val="24"/>
        </w:rPr>
        <w:t>see section 4.2 below</w:t>
      </w:r>
      <w:r w:rsidR="009774E2">
        <w:rPr>
          <w:sz w:val="24"/>
          <w:szCs w:val="24"/>
        </w:rPr>
        <w:t>)</w:t>
      </w:r>
      <w:r w:rsidR="00296F40">
        <w:rPr>
          <w:sz w:val="24"/>
          <w:szCs w:val="24"/>
        </w:rPr>
        <w:t>.</w:t>
      </w:r>
    </w:p>
    <w:p w14:paraId="3307D472" w14:textId="77777777" w:rsidR="00976DE6" w:rsidRPr="00826163" w:rsidRDefault="00976DE6" w:rsidP="00826163">
      <w:pPr>
        <w:pStyle w:val="ListParagraph"/>
        <w:numPr>
          <w:ilvl w:val="0"/>
          <w:numId w:val="33"/>
        </w:numPr>
        <w:spacing w:after="0" w:line="240" w:lineRule="auto"/>
        <w:ind w:left="720"/>
        <w:rPr>
          <w:sz w:val="24"/>
          <w:szCs w:val="24"/>
        </w:rPr>
      </w:pPr>
      <w:r w:rsidRPr="00826163">
        <w:rPr>
          <w:sz w:val="24"/>
          <w:szCs w:val="24"/>
        </w:rPr>
        <w:t>Service Contracts.</w:t>
      </w:r>
    </w:p>
    <w:p w14:paraId="4E6DE5FD" w14:textId="030C6815" w:rsidR="00976DE6" w:rsidRPr="00826163" w:rsidRDefault="00976DE6" w:rsidP="00826163">
      <w:pPr>
        <w:pStyle w:val="ListParagraph"/>
        <w:numPr>
          <w:ilvl w:val="0"/>
          <w:numId w:val="33"/>
        </w:numPr>
        <w:spacing w:after="0" w:line="240" w:lineRule="auto"/>
        <w:ind w:left="720"/>
        <w:rPr>
          <w:sz w:val="24"/>
          <w:szCs w:val="24"/>
        </w:rPr>
      </w:pPr>
      <w:r w:rsidRPr="00826163">
        <w:rPr>
          <w:sz w:val="24"/>
          <w:szCs w:val="24"/>
        </w:rPr>
        <w:t xml:space="preserve">Additional </w:t>
      </w:r>
      <w:r w:rsidR="00877E35" w:rsidRPr="00826163">
        <w:rPr>
          <w:sz w:val="24"/>
          <w:szCs w:val="24"/>
        </w:rPr>
        <w:t xml:space="preserve">/ Minor </w:t>
      </w:r>
      <w:r w:rsidRPr="00826163">
        <w:rPr>
          <w:sz w:val="24"/>
          <w:szCs w:val="24"/>
        </w:rPr>
        <w:t>Works</w:t>
      </w:r>
    </w:p>
    <w:p w14:paraId="691D0D2C" w14:textId="2B0AC122" w:rsidR="00976DE6" w:rsidRPr="00826163" w:rsidRDefault="00976DE6" w:rsidP="00826163">
      <w:pPr>
        <w:pStyle w:val="ListParagraph"/>
        <w:numPr>
          <w:ilvl w:val="0"/>
          <w:numId w:val="33"/>
        </w:numPr>
        <w:spacing w:after="0" w:line="240" w:lineRule="auto"/>
        <w:ind w:left="720"/>
        <w:rPr>
          <w:sz w:val="24"/>
          <w:szCs w:val="24"/>
        </w:rPr>
      </w:pPr>
      <w:r w:rsidRPr="00826163">
        <w:rPr>
          <w:sz w:val="24"/>
          <w:szCs w:val="24"/>
        </w:rPr>
        <w:t>Delivery of monthly</w:t>
      </w:r>
      <w:r w:rsidR="009F6F5B" w:rsidRPr="00826163">
        <w:rPr>
          <w:sz w:val="24"/>
          <w:szCs w:val="24"/>
        </w:rPr>
        <w:t>, quarterly and annual</w:t>
      </w:r>
      <w:r w:rsidRPr="00826163">
        <w:rPr>
          <w:sz w:val="24"/>
          <w:szCs w:val="24"/>
        </w:rPr>
        <w:t xml:space="preserve"> performance monitoring.</w:t>
      </w:r>
    </w:p>
    <w:p w14:paraId="1A8F5144" w14:textId="6D43F4DD" w:rsidR="00976DE6" w:rsidRPr="00826163" w:rsidRDefault="00976DE6" w:rsidP="00826163">
      <w:pPr>
        <w:pStyle w:val="ListParagraph"/>
        <w:numPr>
          <w:ilvl w:val="0"/>
          <w:numId w:val="33"/>
        </w:numPr>
        <w:spacing w:after="0" w:line="240" w:lineRule="auto"/>
        <w:ind w:left="720"/>
        <w:rPr>
          <w:sz w:val="24"/>
          <w:szCs w:val="24"/>
        </w:rPr>
      </w:pPr>
      <w:r w:rsidRPr="00826163">
        <w:rPr>
          <w:sz w:val="24"/>
          <w:szCs w:val="24"/>
        </w:rPr>
        <w:t>Assist in the management of electronic filing of all estates technical service reports for all critical and key building services.</w:t>
      </w:r>
    </w:p>
    <w:p w14:paraId="072D4FFC" w14:textId="77777777" w:rsidR="00976DE6" w:rsidRPr="00826163" w:rsidRDefault="00976DE6" w:rsidP="00826163">
      <w:pPr>
        <w:pStyle w:val="ListParagraph"/>
        <w:numPr>
          <w:ilvl w:val="0"/>
          <w:numId w:val="33"/>
        </w:numPr>
        <w:spacing w:after="0" w:line="240" w:lineRule="auto"/>
        <w:ind w:left="720"/>
        <w:rPr>
          <w:sz w:val="24"/>
          <w:szCs w:val="24"/>
        </w:rPr>
      </w:pPr>
      <w:r w:rsidRPr="00826163">
        <w:rPr>
          <w:sz w:val="24"/>
          <w:szCs w:val="24"/>
        </w:rPr>
        <w:t>Estates and Facilities Information, Labour and asset Management System (Planet FM)</w:t>
      </w:r>
    </w:p>
    <w:p w14:paraId="20CDBCA6" w14:textId="77777777" w:rsidR="009F6F5B" w:rsidRPr="00826163" w:rsidRDefault="00976DE6" w:rsidP="00826163">
      <w:pPr>
        <w:pStyle w:val="ListParagraph"/>
        <w:numPr>
          <w:ilvl w:val="0"/>
          <w:numId w:val="33"/>
        </w:numPr>
        <w:spacing w:after="0" w:line="240" w:lineRule="auto"/>
        <w:ind w:left="720"/>
        <w:rPr>
          <w:sz w:val="24"/>
          <w:szCs w:val="24"/>
        </w:rPr>
      </w:pPr>
      <w:r w:rsidRPr="00826163">
        <w:rPr>
          <w:sz w:val="24"/>
          <w:szCs w:val="24"/>
        </w:rPr>
        <w:lastRenderedPageBreak/>
        <w:t>Reactive Maintenance, this element is a repair service actioned normally by Estates and Facilities Management staff or user departments and comprises of Emergency repairs (Priority 1), Urgent repairs (Priority 2) and Routine repairs (Priority 3)</w:t>
      </w:r>
    </w:p>
    <w:p w14:paraId="3DFDE653" w14:textId="6B3D114E" w:rsidR="00160D6A" w:rsidRPr="00826163" w:rsidRDefault="00976DE6" w:rsidP="00826163">
      <w:pPr>
        <w:pStyle w:val="ListParagraph"/>
        <w:numPr>
          <w:ilvl w:val="0"/>
          <w:numId w:val="33"/>
        </w:numPr>
        <w:spacing w:after="0" w:line="240" w:lineRule="auto"/>
        <w:ind w:left="720"/>
        <w:rPr>
          <w:sz w:val="24"/>
          <w:szCs w:val="24"/>
        </w:rPr>
      </w:pPr>
      <w:r w:rsidRPr="00826163">
        <w:rPr>
          <w:sz w:val="24"/>
          <w:szCs w:val="24"/>
        </w:rPr>
        <w:t>Planned Preventative Maintenance (PPM), this element avoids breakdown of crucial plant and equipment, maintains safety standards and statutory compliance and enables activities to be planned, thus keeping disruption to services to a minimum.</w:t>
      </w:r>
    </w:p>
    <w:bookmarkEnd w:id="56"/>
    <w:p w14:paraId="1EFC4818" w14:textId="4F6695FD" w:rsidR="00976DE6" w:rsidRPr="009774E2" w:rsidRDefault="00976DE6" w:rsidP="00976DE6">
      <w:pPr>
        <w:spacing w:after="0" w:line="240" w:lineRule="auto"/>
        <w:rPr>
          <w:rFonts w:ascii="Calibri" w:eastAsia="Times New Roman" w:hAnsi="Calibri" w:cs="Arial"/>
          <w:bCs/>
          <w:color w:val="000000"/>
          <w:sz w:val="12"/>
          <w:szCs w:val="12"/>
          <w:lang w:eastAsia="en-GB"/>
        </w:rPr>
      </w:pPr>
    </w:p>
    <w:p w14:paraId="7955A3CF" w14:textId="37EC648B" w:rsidR="00976DE6" w:rsidRPr="00826163" w:rsidRDefault="00976DE6" w:rsidP="00976DE6">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58" w:name="_Toc108688713"/>
      <w:r w:rsidRPr="00826163">
        <w:rPr>
          <w:rFonts w:ascii="Calibri" w:eastAsia="Times New Roman" w:hAnsi="Calibri" w:cs="Arial"/>
          <w:b/>
          <w:spacing w:val="15"/>
          <w:sz w:val="24"/>
          <w:szCs w:val="24"/>
          <w:lang w:eastAsia="en-GB" w:bidi="en-US"/>
        </w:rPr>
        <w:t>4.2</w:t>
      </w:r>
      <w:r w:rsidRPr="00826163">
        <w:rPr>
          <w:rFonts w:ascii="Calibri" w:eastAsia="Times New Roman" w:hAnsi="Calibri" w:cs="Arial"/>
          <w:b/>
          <w:spacing w:val="15"/>
          <w:sz w:val="24"/>
          <w:szCs w:val="24"/>
          <w:lang w:eastAsia="en-GB" w:bidi="en-US"/>
        </w:rPr>
        <w:tab/>
      </w:r>
      <w:r w:rsidR="00826163" w:rsidRPr="00826163">
        <w:rPr>
          <w:rFonts w:ascii="Calibri" w:eastAsia="Times New Roman" w:hAnsi="Calibri" w:cs="Arial"/>
          <w:b/>
          <w:spacing w:val="15"/>
          <w:sz w:val="24"/>
          <w:szCs w:val="24"/>
          <w:lang w:eastAsia="en-GB" w:bidi="en-US"/>
        </w:rPr>
        <w:t>Customer Services Helpdesk</w:t>
      </w:r>
      <w:bookmarkEnd w:id="58"/>
    </w:p>
    <w:p w14:paraId="657A3655" w14:textId="77777777" w:rsidR="00976DE6" w:rsidRPr="00976DE6" w:rsidRDefault="00976DE6" w:rsidP="00976DE6">
      <w:pPr>
        <w:autoSpaceDE w:val="0"/>
        <w:autoSpaceDN w:val="0"/>
        <w:adjustRightInd w:val="0"/>
        <w:spacing w:after="0" w:line="240" w:lineRule="auto"/>
        <w:rPr>
          <w:rFonts w:ascii="Calibri" w:eastAsia="Times New Roman" w:hAnsi="Calibri" w:cs="Arial"/>
          <w:bCs/>
          <w:color w:val="000000"/>
          <w:sz w:val="24"/>
          <w:szCs w:val="24"/>
          <w:lang w:eastAsia="en-GB"/>
        </w:rPr>
      </w:pPr>
    </w:p>
    <w:p w14:paraId="1C8337B8" w14:textId="28D12DDC" w:rsidR="00976DE6" w:rsidRPr="00826163" w:rsidRDefault="00976DE6" w:rsidP="00976DE6">
      <w:pPr>
        <w:autoSpaceDE w:val="0"/>
        <w:autoSpaceDN w:val="0"/>
        <w:adjustRightInd w:val="0"/>
        <w:spacing w:after="0" w:line="240" w:lineRule="auto"/>
        <w:rPr>
          <w:rFonts w:ascii="Calibri" w:eastAsia="Times New Roman" w:hAnsi="Calibri" w:cs="Calibri"/>
          <w:sz w:val="24"/>
          <w:szCs w:val="24"/>
          <w:lang w:eastAsia="en-GB"/>
        </w:rPr>
      </w:pPr>
      <w:r w:rsidRPr="00826163">
        <w:rPr>
          <w:rFonts w:ascii="Calibri" w:eastAsia="Times New Roman" w:hAnsi="Calibri" w:cs="Calibri"/>
          <w:sz w:val="24"/>
          <w:szCs w:val="24"/>
          <w:lang w:eastAsia="en-GB"/>
        </w:rPr>
        <w:t xml:space="preserve">The Estates and Facilities infrastructure shall provide an effective, flexible and efficient Helpdesk Service which forms part of Customer Services through normal working hours. Monday to Friday 08:00 – 16:00hrs excluding Bank holidays. The </w:t>
      </w:r>
      <w:r w:rsidR="00647106">
        <w:rPr>
          <w:rFonts w:ascii="Calibri" w:eastAsia="Times New Roman" w:hAnsi="Calibri" w:cs="Calibri"/>
          <w:sz w:val="24"/>
          <w:szCs w:val="24"/>
          <w:lang w:eastAsia="en-GB"/>
        </w:rPr>
        <w:t>h</w:t>
      </w:r>
      <w:r w:rsidRPr="00826163">
        <w:rPr>
          <w:rFonts w:ascii="Calibri" w:eastAsia="Times New Roman" w:hAnsi="Calibri" w:cs="Calibri"/>
          <w:sz w:val="24"/>
          <w:szCs w:val="24"/>
          <w:lang w:eastAsia="en-GB"/>
        </w:rPr>
        <w:t xml:space="preserve">elpdesk can be contacted by phone on </w:t>
      </w:r>
      <w:r w:rsidR="009774E2" w:rsidRPr="009774E2">
        <w:rPr>
          <w:rFonts w:ascii="Calibri" w:eastAsia="Calibri" w:hAnsi="Calibri" w:cs="Calibri"/>
          <w:noProof/>
          <w:sz w:val="24"/>
          <w:szCs w:val="24"/>
          <w:lang w:eastAsia="en-GB"/>
        </w:rPr>
        <w:t>01302</w:t>
      </w:r>
      <w:r w:rsidR="009774E2">
        <w:rPr>
          <w:rFonts w:ascii="Calibri" w:eastAsia="Calibri" w:hAnsi="Calibri" w:cs="Calibri"/>
          <w:noProof/>
          <w:color w:val="1F497D"/>
          <w:sz w:val="24"/>
          <w:szCs w:val="24"/>
          <w:lang w:eastAsia="en-GB"/>
        </w:rPr>
        <w:t xml:space="preserve"> </w:t>
      </w:r>
      <w:r w:rsidRPr="00826163">
        <w:rPr>
          <w:rFonts w:ascii="Calibri" w:eastAsia="Times New Roman" w:hAnsi="Calibri" w:cs="Calibri"/>
          <w:sz w:val="24"/>
          <w:szCs w:val="24"/>
          <w:lang w:eastAsia="en-GB"/>
        </w:rPr>
        <w:t xml:space="preserve">643555 to log </w:t>
      </w:r>
      <w:r w:rsidR="009774E2">
        <w:rPr>
          <w:rFonts w:ascii="Calibri" w:eastAsia="Times New Roman" w:hAnsi="Calibri" w:cs="Calibri"/>
          <w:sz w:val="24"/>
          <w:szCs w:val="24"/>
          <w:lang w:eastAsia="en-GB"/>
        </w:rPr>
        <w:t>e</w:t>
      </w:r>
      <w:r w:rsidRPr="00826163">
        <w:rPr>
          <w:rFonts w:ascii="Calibri" w:eastAsia="Times New Roman" w:hAnsi="Calibri" w:cs="Calibri"/>
          <w:sz w:val="24"/>
          <w:szCs w:val="24"/>
          <w:lang w:eastAsia="en-GB"/>
        </w:rPr>
        <w:t xml:space="preserve">mergency and </w:t>
      </w:r>
      <w:r w:rsidR="009774E2">
        <w:rPr>
          <w:rFonts w:ascii="Calibri" w:eastAsia="Times New Roman" w:hAnsi="Calibri" w:cs="Calibri"/>
          <w:sz w:val="24"/>
          <w:szCs w:val="24"/>
          <w:lang w:eastAsia="en-GB"/>
        </w:rPr>
        <w:t>u</w:t>
      </w:r>
      <w:r w:rsidRPr="00826163">
        <w:rPr>
          <w:rFonts w:ascii="Calibri" w:eastAsia="Times New Roman" w:hAnsi="Calibri" w:cs="Calibri"/>
          <w:sz w:val="24"/>
          <w:szCs w:val="24"/>
          <w:lang w:eastAsia="en-GB"/>
        </w:rPr>
        <w:t xml:space="preserve">rgent </w:t>
      </w:r>
      <w:r w:rsidR="009774E2">
        <w:rPr>
          <w:rFonts w:ascii="Calibri" w:eastAsia="Times New Roman" w:hAnsi="Calibri" w:cs="Calibri"/>
          <w:sz w:val="24"/>
          <w:szCs w:val="24"/>
          <w:lang w:eastAsia="en-GB"/>
        </w:rPr>
        <w:t xml:space="preserve">job, </w:t>
      </w:r>
      <w:r w:rsidR="009774E2" w:rsidRPr="009774E2">
        <w:rPr>
          <w:rFonts w:ascii="Calibri" w:eastAsia="Times New Roman" w:hAnsi="Calibri" w:cs="Calibri"/>
          <w:sz w:val="24"/>
          <w:szCs w:val="24"/>
          <w:lang w:eastAsia="en-GB"/>
        </w:rPr>
        <w:t>giving details of exact location (which can be found on the door sticker) and giving as much information as possible</w:t>
      </w:r>
      <w:r w:rsidR="009774E2">
        <w:rPr>
          <w:rFonts w:ascii="Calibri" w:eastAsia="Times New Roman" w:hAnsi="Calibri" w:cs="Calibri"/>
          <w:sz w:val="24"/>
          <w:szCs w:val="24"/>
          <w:lang w:eastAsia="en-GB"/>
        </w:rPr>
        <w:t>.</w:t>
      </w:r>
    </w:p>
    <w:p w14:paraId="70FD4357" w14:textId="77777777" w:rsidR="00976DE6" w:rsidRPr="00826163" w:rsidRDefault="00976DE6" w:rsidP="00976DE6">
      <w:pPr>
        <w:autoSpaceDE w:val="0"/>
        <w:autoSpaceDN w:val="0"/>
        <w:adjustRightInd w:val="0"/>
        <w:spacing w:after="0" w:line="240" w:lineRule="auto"/>
        <w:rPr>
          <w:rFonts w:ascii="Calibri" w:eastAsia="Times New Roman" w:hAnsi="Calibri" w:cs="Calibri"/>
          <w:sz w:val="24"/>
          <w:szCs w:val="24"/>
          <w:lang w:eastAsia="en-GB"/>
        </w:rPr>
      </w:pPr>
    </w:p>
    <w:p w14:paraId="3F0D54F8" w14:textId="7F55A70D" w:rsidR="00976DE6" w:rsidRPr="00826163" w:rsidRDefault="00976DE6" w:rsidP="00976DE6">
      <w:pPr>
        <w:autoSpaceDE w:val="0"/>
        <w:autoSpaceDN w:val="0"/>
        <w:adjustRightInd w:val="0"/>
        <w:spacing w:after="0" w:line="240" w:lineRule="auto"/>
        <w:rPr>
          <w:rFonts w:ascii="Calibri" w:eastAsia="Times New Roman" w:hAnsi="Calibri" w:cs="Calibri"/>
          <w:sz w:val="24"/>
          <w:szCs w:val="24"/>
          <w:lang w:eastAsia="en-GB"/>
        </w:rPr>
      </w:pPr>
      <w:r w:rsidRPr="00826163">
        <w:rPr>
          <w:rFonts w:ascii="Calibri" w:eastAsia="Times New Roman" w:hAnsi="Calibri" w:cs="Calibri"/>
          <w:sz w:val="24"/>
          <w:szCs w:val="24"/>
          <w:lang w:eastAsia="en-GB"/>
        </w:rPr>
        <w:t xml:space="preserve">The department has a 24/7 on-line helpdesk service for Non-Urgent Calls which can be accessed via the Hive intranet site by selecting </w:t>
      </w:r>
      <w:hyperlink r:id="rId11" w:history="1">
        <w:r w:rsidRPr="00296F40">
          <w:rPr>
            <w:rStyle w:val="Hyperlink"/>
            <w:rFonts w:ascii="Calibri" w:eastAsia="Times New Roman" w:hAnsi="Calibri" w:cs="Calibri"/>
            <w:sz w:val="24"/>
            <w:szCs w:val="24"/>
            <w:lang w:eastAsia="en-GB"/>
          </w:rPr>
          <w:t>‘Log an Estates Job’</w:t>
        </w:r>
      </w:hyperlink>
      <w:r w:rsidRPr="00826163">
        <w:rPr>
          <w:rFonts w:ascii="Calibri" w:eastAsia="Times New Roman" w:hAnsi="Calibri" w:cs="Calibri"/>
          <w:sz w:val="24"/>
          <w:szCs w:val="24"/>
          <w:lang w:eastAsia="en-GB"/>
        </w:rPr>
        <w:t xml:space="preserve">. </w:t>
      </w:r>
    </w:p>
    <w:p w14:paraId="7D818B60" w14:textId="77777777" w:rsidR="00976DE6" w:rsidRPr="00826163" w:rsidRDefault="00976DE6" w:rsidP="00976DE6">
      <w:pPr>
        <w:autoSpaceDE w:val="0"/>
        <w:autoSpaceDN w:val="0"/>
        <w:adjustRightInd w:val="0"/>
        <w:spacing w:after="0" w:line="240" w:lineRule="auto"/>
        <w:rPr>
          <w:rFonts w:ascii="Calibri" w:eastAsia="Times New Roman" w:hAnsi="Calibri" w:cs="Calibri"/>
          <w:sz w:val="24"/>
          <w:szCs w:val="24"/>
          <w:lang w:eastAsia="en-GB"/>
        </w:rPr>
      </w:pPr>
    </w:p>
    <w:p w14:paraId="6DCCE78B" w14:textId="4AC42DCE" w:rsidR="00976DE6" w:rsidRPr="00976DE6" w:rsidRDefault="00976DE6" w:rsidP="00976DE6">
      <w:pPr>
        <w:autoSpaceDE w:val="0"/>
        <w:autoSpaceDN w:val="0"/>
        <w:adjustRightInd w:val="0"/>
        <w:spacing w:after="0" w:line="240" w:lineRule="auto"/>
        <w:rPr>
          <w:rFonts w:ascii="Calibri" w:eastAsia="Times New Roman" w:hAnsi="Calibri" w:cs="Arial"/>
          <w:color w:val="FF0000"/>
          <w:sz w:val="24"/>
          <w:szCs w:val="24"/>
          <w:lang w:eastAsia="en-GB"/>
        </w:rPr>
      </w:pPr>
      <w:r w:rsidRPr="00826163">
        <w:rPr>
          <w:rFonts w:ascii="Calibri" w:eastAsia="Times New Roman" w:hAnsi="Calibri" w:cs="Calibri"/>
          <w:sz w:val="24"/>
          <w:szCs w:val="24"/>
          <w:lang w:eastAsia="en-GB"/>
        </w:rPr>
        <w:t>Helpdesk can also be contacted via e-mail for Non-Urgent jobs to be log</w:t>
      </w:r>
      <w:r w:rsidR="00B30A8D">
        <w:rPr>
          <w:rFonts w:ascii="Calibri" w:eastAsia="Times New Roman" w:hAnsi="Calibri" w:cs="Calibri"/>
          <w:sz w:val="24"/>
          <w:szCs w:val="24"/>
          <w:lang w:eastAsia="en-GB"/>
        </w:rPr>
        <w:t xml:space="preserve">ged or for general enquires at </w:t>
      </w:r>
      <w:hyperlink r:id="rId12" w:history="1">
        <w:r w:rsidRPr="00976DE6">
          <w:rPr>
            <w:rFonts w:ascii="Calibri" w:eastAsia="Times New Roman" w:hAnsi="Calibri" w:cs="Arial"/>
            <w:color w:val="0563C1"/>
            <w:sz w:val="24"/>
            <w:szCs w:val="24"/>
            <w:u w:val="single"/>
            <w:lang w:eastAsia="en-GB"/>
          </w:rPr>
          <w:t>dbth.estateshelpdesk@nhs.net</w:t>
        </w:r>
      </w:hyperlink>
      <w:r w:rsidRPr="00976DE6">
        <w:rPr>
          <w:rFonts w:ascii="Calibri" w:eastAsia="Times New Roman" w:hAnsi="Calibri" w:cs="Arial"/>
          <w:color w:val="FF0000"/>
          <w:sz w:val="24"/>
          <w:szCs w:val="24"/>
          <w:lang w:eastAsia="en-GB"/>
        </w:rPr>
        <w:t>.</w:t>
      </w:r>
    </w:p>
    <w:p w14:paraId="68DBC17F" w14:textId="77777777" w:rsidR="00976DE6" w:rsidRPr="00976DE6" w:rsidRDefault="00976DE6" w:rsidP="00976DE6">
      <w:pPr>
        <w:autoSpaceDE w:val="0"/>
        <w:autoSpaceDN w:val="0"/>
        <w:adjustRightInd w:val="0"/>
        <w:spacing w:after="0" w:line="240" w:lineRule="auto"/>
        <w:rPr>
          <w:rFonts w:ascii="Calibri" w:eastAsia="Times New Roman" w:hAnsi="Calibri" w:cs="Arial"/>
          <w:color w:val="FF0000"/>
          <w:sz w:val="24"/>
          <w:szCs w:val="24"/>
          <w:lang w:eastAsia="en-GB"/>
        </w:rPr>
      </w:pPr>
    </w:p>
    <w:p w14:paraId="519B04AB" w14:textId="7B0E5A74" w:rsidR="00976DE6" w:rsidRPr="00826163" w:rsidRDefault="00976DE6" w:rsidP="00976DE6">
      <w:pPr>
        <w:autoSpaceDE w:val="0"/>
        <w:autoSpaceDN w:val="0"/>
        <w:adjustRightInd w:val="0"/>
        <w:spacing w:after="0" w:line="240" w:lineRule="auto"/>
        <w:rPr>
          <w:rFonts w:ascii="Calibri" w:eastAsia="Times New Roman" w:hAnsi="Calibri" w:cs="Calibri"/>
          <w:sz w:val="24"/>
          <w:szCs w:val="24"/>
          <w:lang w:eastAsia="en-GB"/>
        </w:rPr>
      </w:pPr>
      <w:r w:rsidRPr="00826163">
        <w:rPr>
          <w:rFonts w:ascii="Calibri" w:eastAsia="Times New Roman" w:hAnsi="Calibri" w:cs="Calibri"/>
          <w:sz w:val="24"/>
          <w:szCs w:val="24"/>
          <w:lang w:eastAsia="en-GB"/>
        </w:rPr>
        <w:lastRenderedPageBreak/>
        <w:t>All Jobs logged on the Trust CAFM system ‘Planet</w:t>
      </w:r>
      <w:r w:rsidR="00BD5667" w:rsidRPr="00826163">
        <w:rPr>
          <w:rFonts w:ascii="Calibri" w:eastAsia="Times New Roman" w:hAnsi="Calibri" w:cs="Calibri"/>
          <w:sz w:val="24"/>
          <w:szCs w:val="24"/>
          <w:lang w:eastAsia="en-GB"/>
        </w:rPr>
        <w:t xml:space="preserve"> FM</w:t>
      </w:r>
      <w:r w:rsidRPr="00826163">
        <w:rPr>
          <w:rFonts w:ascii="Calibri" w:eastAsia="Times New Roman" w:hAnsi="Calibri" w:cs="Calibri"/>
          <w:sz w:val="24"/>
          <w:szCs w:val="24"/>
          <w:lang w:eastAsia="en-GB"/>
        </w:rPr>
        <w:t>’ will generate an e-mail to the caller confirming the call and again when the call has been closed.  There is a link on this e-mail for callers to leave feedback regarding the service Estates &amp; Facilities have provided.</w:t>
      </w:r>
    </w:p>
    <w:p w14:paraId="430F04AA" w14:textId="77777777" w:rsidR="00976DE6" w:rsidRPr="00826163" w:rsidRDefault="00976DE6" w:rsidP="00976DE6">
      <w:pPr>
        <w:autoSpaceDE w:val="0"/>
        <w:autoSpaceDN w:val="0"/>
        <w:adjustRightInd w:val="0"/>
        <w:spacing w:after="0" w:line="240" w:lineRule="auto"/>
        <w:rPr>
          <w:rFonts w:ascii="Calibri" w:eastAsia="Times New Roman" w:hAnsi="Calibri" w:cs="Calibri"/>
          <w:sz w:val="24"/>
          <w:szCs w:val="24"/>
          <w:lang w:eastAsia="en-GB"/>
        </w:rPr>
      </w:pPr>
      <w:r w:rsidRPr="00826163">
        <w:rPr>
          <w:rFonts w:ascii="Calibri" w:eastAsia="Times New Roman" w:hAnsi="Calibri" w:cs="Calibri"/>
          <w:sz w:val="24"/>
          <w:szCs w:val="24"/>
          <w:lang w:eastAsia="en-GB"/>
        </w:rPr>
        <w:t xml:space="preserve"> </w:t>
      </w:r>
    </w:p>
    <w:p w14:paraId="2D94D983" w14:textId="4819EA48" w:rsidR="00976DE6" w:rsidRPr="00826163" w:rsidRDefault="00976DE6" w:rsidP="00826163">
      <w:pPr>
        <w:autoSpaceDE w:val="0"/>
        <w:autoSpaceDN w:val="0"/>
        <w:adjustRightInd w:val="0"/>
        <w:spacing w:after="0" w:line="240" w:lineRule="auto"/>
        <w:rPr>
          <w:rFonts w:ascii="Calibri" w:eastAsia="Times New Roman" w:hAnsi="Calibri" w:cs="Calibri"/>
          <w:sz w:val="24"/>
          <w:szCs w:val="24"/>
          <w:lang w:eastAsia="en-GB"/>
        </w:rPr>
      </w:pPr>
      <w:r w:rsidRPr="00826163">
        <w:rPr>
          <w:rFonts w:ascii="Calibri" w:eastAsia="Times New Roman" w:hAnsi="Calibri" w:cs="Calibri"/>
          <w:sz w:val="24"/>
          <w:szCs w:val="24"/>
          <w:lang w:eastAsia="en-GB"/>
        </w:rPr>
        <w:t>The Trust operates an emergency ‘on call’ system for out-of-hours emergencies that is accessed via the switchboard.  Switchboard will pass the call on to an Estates and Facilities on-call Manager for action.</w:t>
      </w:r>
    </w:p>
    <w:p w14:paraId="64F2687F" w14:textId="64782205" w:rsidR="00AF60BB" w:rsidRPr="00826163" w:rsidRDefault="00AF60BB" w:rsidP="00826163">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59" w:name="_Toc108688714"/>
      <w:r w:rsidRPr="00826163">
        <w:rPr>
          <w:rFonts w:ascii="Calibri" w:eastAsia="Times New Roman" w:hAnsi="Calibri" w:cs="Arial"/>
          <w:b/>
          <w:spacing w:val="15"/>
          <w:sz w:val="24"/>
          <w:szCs w:val="24"/>
          <w:lang w:eastAsia="en-GB" w:bidi="en-US"/>
        </w:rPr>
        <w:t>4.3</w:t>
      </w:r>
      <w:r w:rsidRPr="00826163">
        <w:rPr>
          <w:rFonts w:ascii="Calibri" w:eastAsia="Times New Roman" w:hAnsi="Calibri" w:cs="Arial"/>
          <w:b/>
          <w:spacing w:val="15"/>
          <w:sz w:val="24"/>
          <w:szCs w:val="24"/>
          <w:lang w:eastAsia="en-GB" w:bidi="en-US"/>
        </w:rPr>
        <w:tab/>
      </w:r>
      <w:r w:rsidR="00BA1E16" w:rsidRPr="00826163">
        <w:rPr>
          <w:rFonts w:ascii="Calibri" w:eastAsia="Times New Roman" w:hAnsi="Calibri" w:cs="Arial"/>
          <w:b/>
          <w:spacing w:val="15"/>
          <w:sz w:val="24"/>
          <w:szCs w:val="24"/>
          <w:lang w:eastAsia="en-GB" w:bidi="en-US"/>
        </w:rPr>
        <w:t xml:space="preserve">Estates and </w:t>
      </w:r>
      <w:r w:rsidR="00B30A8D" w:rsidRPr="00826163">
        <w:rPr>
          <w:rFonts w:ascii="Calibri" w:eastAsia="Times New Roman" w:hAnsi="Calibri" w:cs="Arial"/>
          <w:b/>
          <w:spacing w:val="15"/>
          <w:sz w:val="24"/>
          <w:szCs w:val="24"/>
          <w:lang w:eastAsia="en-GB" w:bidi="en-US"/>
        </w:rPr>
        <w:t>Facilities</w:t>
      </w:r>
      <w:r w:rsidR="00BA1E16" w:rsidRPr="00826163">
        <w:rPr>
          <w:rFonts w:ascii="Calibri" w:eastAsia="Times New Roman" w:hAnsi="Calibri" w:cs="Arial"/>
          <w:b/>
          <w:spacing w:val="15"/>
          <w:sz w:val="24"/>
          <w:szCs w:val="24"/>
          <w:lang w:eastAsia="en-GB" w:bidi="en-US"/>
        </w:rPr>
        <w:t xml:space="preserve"> Compliance Team</w:t>
      </w:r>
      <w:bookmarkEnd w:id="59"/>
    </w:p>
    <w:p w14:paraId="06CAC113" w14:textId="2B5DBBE3" w:rsidR="0003600E" w:rsidRDefault="0003600E" w:rsidP="00976DE6">
      <w:pPr>
        <w:spacing w:after="0" w:line="240" w:lineRule="auto"/>
        <w:rPr>
          <w:sz w:val="24"/>
          <w:szCs w:val="24"/>
        </w:rPr>
      </w:pPr>
    </w:p>
    <w:p w14:paraId="4E8B1BA2" w14:textId="430EF57D" w:rsidR="00AF60BB" w:rsidRPr="00986350" w:rsidRDefault="00540696" w:rsidP="00AF60BB">
      <w:pPr>
        <w:spacing w:after="0" w:line="240" w:lineRule="auto"/>
        <w:rPr>
          <w:sz w:val="24"/>
          <w:szCs w:val="24"/>
        </w:rPr>
      </w:pPr>
      <w:r w:rsidRPr="00986350">
        <w:rPr>
          <w:sz w:val="24"/>
          <w:szCs w:val="24"/>
        </w:rPr>
        <w:t>The Estates and Facilities Compliance M</w:t>
      </w:r>
      <w:r w:rsidR="00AF60BB" w:rsidRPr="00986350">
        <w:rPr>
          <w:sz w:val="24"/>
          <w:szCs w:val="24"/>
        </w:rPr>
        <w:t>anagement team provide detail of the Performance and information for all sections within the Estates and Facilities function.</w:t>
      </w:r>
    </w:p>
    <w:p w14:paraId="49B00412" w14:textId="77777777" w:rsidR="00AF60BB" w:rsidRPr="00986350" w:rsidRDefault="00AF60BB" w:rsidP="00AF60BB">
      <w:pPr>
        <w:spacing w:after="0" w:line="240" w:lineRule="auto"/>
        <w:rPr>
          <w:sz w:val="24"/>
          <w:szCs w:val="24"/>
        </w:rPr>
      </w:pPr>
    </w:p>
    <w:p w14:paraId="009907CD" w14:textId="1E8C8C20" w:rsidR="00AF60BB" w:rsidRPr="00986350" w:rsidRDefault="00AF60BB" w:rsidP="00AF60BB">
      <w:pPr>
        <w:spacing w:after="0" w:line="240" w:lineRule="auto"/>
        <w:rPr>
          <w:sz w:val="24"/>
          <w:szCs w:val="24"/>
        </w:rPr>
      </w:pPr>
      <w:r w:rsidRPr="00986350">
        <w:rPr>
          <w:sz w:val="24"/>
          <w:szCs w:val="24"/>
        </w:rPr>
        <w:t xml:space="preserve">The </w:t>
      </w:r>
      <w:r w:rsidR="00540696" w:rsidRPr="00986350">
        <w:rPr>
          <w:sz w:val="24"/>
          <w:szCs w:val="24"/>
        </w:rPr>
        <w:t>Directorate</w:t>
      </w:r>
      <w:r w:rsidRPr="00986350">
        <w:rPr>
          <w:sz w:val="24"/>
          <w:szCs w:val="24"/>
        </w:rPr>
        <w:t xml:space="preserve"> has the responsibility to provide Health &amp; Safety and Fire Safety</w:t>
      </w:r>
      <w:r w:rsidR="00540696" w:rsidRPr="00986350">
        <w:rPr>
          <w:sz w:val="24"/>
          <w:szCs w:val="24"/>
        </w:rPr>
        <w:t xml:space="preserve"> advice to the other Directorates</w:t>
      </w:r>
      <w:r w:rsidRPr="00986350">
        <w:rPr>
          <w:sz w:val="24"/>
          <w:szCs w:val="24"/>
        </w:rPr>
        <w:t xml:space="preserve">. </w:t>
      </w:r>
    </w:p>
    <w:p w14:paraId="09CCEE1C" w14:textId="77777777" w:rsidR="00AF60BB" w:rsidRPr="00986350" w:rsidRDefault="00AF60BB" w:rsidP="00AF60BB">
      <w:pPr>
        <w:spacing w:after="0" w:line="240" w:lineRule="auto"/>
        <w:rPr>
          <w:sz w:val="24"/>
          <w:szCs w:val="24"/>
        </w:rPr>
      </w:pPr>
    </w:p>
    <w:p w14:paraId="15D76937" w14:textId="5D2D105C" w:rsidR="00AF60BB" w:rsidRPr="00986350" w:rsidRDefault="000A2D6F" w:rsidP="00AF60BB">
      <w:pPr>
        <w:spacing w:after="0" w:line="240" w:lineRule="auto"/>
        <w:rPr>
          <w:sz w:val="24"/>
          <w:szCs w:val="24"/>
        </w:rPr>
      </w:pPr>
      <w:r w:rsidRPr="00986350">
        <w:rPr>
          <w:sz w:val="24"/>
          <w:szCs w:val="24"/>
        </w:rPr>
        <w:t>Transport Fleet and L</w:t>
      </w:r>
      <w:r w:rsidR="00AF60BB" w:rsidRPr="00986350">
        <w:rPr>
          <w:sz w:val="24"/>
          <w:szCs w:val="24"/>
        </w:rPr>
        <w:t xml:space="preserve">ogistics Management, Security and Car Parking contract are also managed under the Compliance Management Team. </w:t>
      </w:r>
    </w:p>
    <w:p w14:paraId="2FEC96C6" w14:textId="77777777" w:rsidR="00540696" w:rsidRPr="00986350" w:rsidRDefault="00540696" w:rsidP="00AF60BB">
      <w:pPr>
        <w:spacing w:after="0" w:line="240" w:lineRule="auto"/>
        <w:rPr>
          <w:sz w:val="24"/>
          <w:szCs w:val="24"/>
        </w:rPr>
      </w:pPr>
    </w:p>
    <w:p w14:paraId="22610605" w14:textId="6D7ABADA" w:rsidR="00540696" w:rsidRPr="00986350" w:rsidRDefault="008A4468" w:rsidP="00AF60BB">
      <w:pPr>
        <w:spacing w:after="0" w:line="240" w:lineRule="auto"/>
        <w:rPr>
          <w:sz w:val="24"/>
          <w:szCs w:val="24"/>
        </w:rPr>
      </w:pPr>
      <w:r w:rsidRPr="008A4468">
        <w:rPr>
          <w:sz w:val="24"/>
          <w:szCs w:val="24"/>
        </w:rPr>
        <w:t xml:space="preserve">The Compliance Management team </w:t>
      </w:r>
      <w:r>
        <w:rPr>
          <w:sz w:val="24"/>
          <w:szCs w:val="24"/>
        </w:rPr>
        <w:t>are responsible for ensuring</w:t>
      </w:r>
      <w:r w:rsidR="00540696" w:rsidRPr="00986350">
        <w:rPr>
          <w:sz w:val="24"/>
          <w:szCs w:val="24"/>
        </w:rPr>
        <w:t xml:space="preserve"> suitable systems and processes are in place to provide assurance to Trust Board of Directors of compliance with all Statutory, Regulatory and NHS requirements where appropriate</w:t>
      </w:r>
      <w:r>
        <w:rPr>
          <w:sz w:val="24"/>
          <w:szCs w:val="24"/>
        </w:rPr>
        <w:t>.</w:t>
      </w:r>
    </w:p>
    <w:p w14:paraId="03EC1513" w14:textId="77777777" w:rsidR="00AF60BB" w:rsidRPr="00986350" w:rsidRDefault="00AF60BB" w:rsidP="00AF60BB">
      <w:pPr>
        <w:spacing w:after="0" w:line="240" w:lineRule="auto"/>
        <w:rPr>
          <w:sz w:val="24"/>
          <w:szCs w:val="24"/>
        </w:rPr>
      </w:pPr>
    </w:p>
    <w:p w14:paraId="45FDBFF7" w14:textId="30E1009F" w:rsidR="0003600E" w:rsidRPr="00986350" w:rsidRDefault="00AF60BB" w:rsidP="00AF60BB">
      <w:pPr>
        <w:spacing w:after="0" w:line="240" w:lineRule="auto"/>
        <w:rPr>
          <w:sz w:val="24"/>
          <w:szCs w:val="24"/>
        </w:rPr>
      </w:pPr>
      <w:r w:rsidRPr="00986350">
        <w:rPr>
          <w:sz w:val="24"/>
          <w:szCs w:val="24"/>
        </w:rPr>
        <w:lastRenderedPageBreak/>
        <w:t>The Com</w:t>
      </w:r>
      <w:r w:rsidR="000A2D6F" w:rsidRPr="00986350">
        <w:rPr>
          <w:sz w:val="24"/>
          <w:szCs w:val="24"/>
        </w:rPr>
        <w:t xml:space="preserve">pliance Management team is </w:t>
      </w:r>
      <w:r w:rsidRPr="00986350">
        <w:rPr>
          <w:sz w:val="24"/>
          <w:szCs w:val="24"/>
        </w:rPr>
        <w:t>responsible for the completion of the Premises Assurance model (PAM) with co-operation and information provided from all functions within the Estates and Facilities Directorate and stakeholder.</w:t>
      </w:r>
    </w:p>
    <w:p w14:paraId="42E1AAFA" w14:textId="77777777" w:rsidR="000A2D6F" w:rsidRPr="00986350" w:rsidRDefault="000A2D6F" w:rsidP="00AF60BB">
      <w:pPr>
        <w:spacing w:after="0" w:line="240" w:lineRule="auto"/>
        <w:rPr>
          <w:sz w:val="24"/>
          <w:szCs w:val="24"/>
        </w:rPr>
      </w:pPr>
    </w:p>
    <w:p w14:paraId="66692324" w14:textId="2A96DAFD" w:rsidR="000A2D6F" w:rsidRPr="00986350" w:rsidRDefault="000A2D6F" w:rsidP="00AF60BB">
      <w:pPr>
        <w:spacing w:after="0" w:line="240" w:lineRule="auto"/>
        <w:rPr>
          <w:sz w:val="24"/>
          <w:szCs w:val="24"/>
        </w:rPr>
      </w:pPr>
      <w:r w:rsidRPr="00986350">
        <w:rPr>
          <w:sz w:val="24"/>
          <w:szCs w:val="24"/>
        </w:rPr>
        <w:t>Th</w:t>
      </w:r>
      <w:r w:rsidR="00CB2A24" w:rsidRPr="00986350">
        <w:rPr>
          <w:sz w:val="24"/>
          <w:szCs w:val="24"/>
        </w:rPr>
        <w:t xml:space="preserve">e Compliance Management team is </w:t>
      </w:r>
      <w:r w:rsidRPr="00986350">
        <w:rPr>
          <w:sz w:val="24"/>
          <w:szCs w:val="24"/>
        </w:rPr>
        <w:t>responsible for gathering and collating Estates and Facilities Estates Returns Information Collection (ERIC) Returns and submission to NHS England/Improvement (NHSE/I).</w:t>
      </w:r>
    </w:p>
    <w:p w14:paraId="5AD845B3" w14:textId="77777777" w:rsidR="000A2D6F" w:rsidRPr="00986350" w:rsidRDefault="000A2D6F" w:rsidP="00AF60BB">
      <w:pPr>
        <w:spacing w:after="0" w:line="240" w:lineRule="auto"/>
        <w:rPr>
          <w:sz w:val="24"/>
          <w:szCs w:val="24"/>
        </w:rPr>
      </w:pPr>
    </w:p>
    <w:p w14:paraId="35F6BC85" w14:textId="60BC2A9D" w:rsidR="000A2D6F" w:rsidRPr="00986350" w:rsidRDefault="000A2D6F" w:rsidP="00AF60BB">
      <w:pPr>
        <w:spacing w:after="0" w:line="240" w:lineRule="auto"/>
        <w:rPr>
          <w:sz w:val="24"/>
          <w:szCs w:val="24"/>
        </w:rPr>
      </w:pPr>
      <w:r w:rsidRPr="00986350">
        <w:rPr>
          <w:sz w:val="24"/>
          <w:szCs w:val="24"/>
        </w:rPr>
        <w:t xml:space="preserve">The Compliance Management team </w:t>
      </w:r>
      <w:r w:rsidR="00CB2A24" w:rsidRPr="00986350">
        <w:rPr>
          <w:sz w:val="24"/>
          <w:szCs w:val="24"/>
        </w:rPr>
        <w:t xml:space="preserve">is </w:t>
      </w:r>
      <w:r w:rsidRPr="00986350">
        <w:rPr>
          <w:sz w:val="24"/>
          <w:szCs w:val="24"/>
        </w:rPr>
        <w:t>responsible for the development of specialised policies and procedures for all compliance services for the Estates and Facilities Directorate following the Trust approved format, ensuring policy and procedure implementation following Trust policy approval.</w:t>
      </w:r>
    </w:p>
    <w:p w14:paraId="4F1A5FC9" w14:textId="7419AF62" w:rsidR="0003600E" w:rsidRPr="00826163" w:rsidRDefault="0003600E" w:rsidP="00826163">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60" w:name="_Toc108688715"/>
      <w:bookmarkStart w:id="61" w:name="_Hlk103592405"/>
      <w:bookmarkStart w:id="62" w:name="_Hlk103762438"/>
      <w:r w:rsidRPr="00826163">
        <w:rPr>
          <w:rFonts w:ascii="Calibri" w:eastAsia="Times New Roman" w:hAnsi="Calibri" w:cs="Arial"/>
          <w:b/>
          <w:spacing w:val="15"/>
          <w:sz w:val="24"/>
          <w:szCs w:val="24"/>
          <w:lang w:eastAsia="en-GB" w:bidi="en-US"/>
        </w:rPr>
        <w:t>4.</w:t>
      </w:r>
      <w:r w:rsidR="00AF60BB" w:rsidRPr="00826163">
        <w:rPr>
          <w:rFonts w:ascii="Calibri" w:eastAsia="Times New Roman" w:hAnsi="Calibri" w:cs="Arial"/>
          <w:b/>
          <w:spacing w:val="15"/>
          <w:sz w:val="24"/>
          <w:szCs w:val="24"/>
          <w:lang w:eastAsia="en-GB" w:bidi="en-US"/>
        </w:rPr>
        <w:t>4</w:t>
      </w:r>
      <w:r w:rsidRPr="00826163">
        <w:rPr>
          <w:rFonts w:ascii="Calibri" w:eastAsia="Times New Roman" w:hAnsi="Calibri" w:cs="Arial"/>
          <w:b/>
          <w:spacing w:val="15"/>
          <w:sz w:val="24"/>
          <w:szCs w:val="24"/>
          <w:lang w:eastAsia="en-GB" w:bidi="en-US"/>
        </w:rPr>
        <w:tab/>
      </w:r>
      <w:r w:rsidR="00B30A8D" w:rsidRPr="00826163">
        <w:rPr>
          <w:rFonts w:ascii="Calibri" w:eastAsia="Times New Roman" w:hAnsi="Calibri" w:cs="Arial"/>
          <w:b/>
          <w:spacing w:val="15"/>
          <w:sz w:val="24"/>
          <w:szCs w:val="24"/>
          <w:lang w:eastAsia="en-GB" w:bidi="en-US"/>
        </w:rPr>
        <w:t>Facilities</w:t>
      </w:r>
      <w:r w:rsidRPr="00826163">
        <w:rPr>
          <w:rFonts w:ascii="Calibri" w:eastAsia="Times New Roman" w:hAnsi="Calibri" w:cs="Arial"/>
          <w:b/>
          <w:spacing w:val="15"/>
          <w:sz w:val="24"/>
          <w:szCs w:val="24"/>
          <w:lang w:eastAsia="en-GB" w:bidi="en-US"/>
        </w:rPr>
        <w:t xml:space="preserve"> Services</w:t>
      </w:r>
      <w:bookmarkEnd w:id="60"/>
    </w:p>
    <w:bookmarkEnd w:id="61"/>
    <w:bookmarkEnd w:id="62"/>
    <w:p w14:paraId="246D4072" w14:textId="77777777" w:rsidR="00EF5ADC" w:rsidRDefault="00EF5ADC" w:rsidP="00EF5ADC">
      <w:pPr>
        <w:autoSpaceDE w:val="0"/>
        <w:autoSpaceDN w:val="0"/>
        <w:adjustRightInd w:val="0"/>
        <w:spacing w:after="0" w:line="240" w:lineRule="auto"/>
        <w:rPr>
          <w:rFonts w:ascii="Calibri Light" w:eastAsia="Times New Roman" w:hAnsi="Calibri Light" w:cs="Calibri Light"/>
          <w:bCs/>
          <w:color w:val="000000"/>
          <w:sz w:val="24"/>
          <w:szCs w:val="24"/>
          <w:lang w:val="en-US" w:eastAsia="en-GB"/>
        </w:rPr>
      </w:pPr>
    </w:p>
    <w:p w14:paraId="441150C9" w14:textId="09D387C6" w:rsidR="00090FD3" w:rsidRPr="009774E2" w:rsidRDefault="00090FD3" w:rsidP="009774E2">
      <w:pPr>
        <w:spacing w:after="0" w:line="240" w:lineRule="auto"/>
        <w:rPr>
          <w:sz w:val="24"/>
          <w:szCs w:val="24"/>
        </w:rPr>
      </w:pPr>
      <w:bookmarkStart w:id="63" w:name="_Hlk103765662"/>
      <w:r w:rsidRPr="009774E2">
        <w:rPr>
          <w:sz w:val="24"/>
          <w:szCs w:val="24"/>
        </w:rPr>
        <w:t xml:space="preserve">The Facilities Services Team manage the </w:t>
      </w:r>
      <w:r w:rsidR="00B97F81">
        <w:rPr>
          <w:sz w:val="24"/>
          <w:szCs w:val="24"/>
        </w:rPr>
        <w:t>s</w:t>
      </w:r>
      <w:r w:rsidRPr="009774E2">
        <w:rPr>
          <w:sz w:val="24"/>
          <w:szCs w:val="24"/>
        </w:rPr>
        <w:t xml:space="preserve">oft </w:t>
      </w:r>
      <w:r w:rsidR="00B97F81">
        <w:rPr>
          <w:sz w:val="24"/>
          <w:szCs w:val="24"/>
        </w:rPr>
        <w:t>s</w:t>
      </w:r>
      <w:r w:rsidRPr="009774E2">
        <w:rPr>
          <w:sz w:val="24"/>
          <w:szCs w:val="24"/>
        </w:rPr>
        <w:t>ervice</w:t>
      </w:r>
      <w:r w:rsidR="00D53412">
        <w:rPr>
          <w:sz w:val="24"/>
          <w:szCs w:val="24"/>
        </w:rPr>
        <w:t>s</w:t>
      </w:r>
      <w:r w:rsidRPr="009774E2">
        <w:rPr>
          <w:sz w:val="24"/>
          <w:szCs w:val="24"/>
        </w:rPr>
        <w:t xml:space="preserve"> within the Trust. The Facilities service is provided by an in-house team and external contracts. All services are monitored and reported in the </w:t>
      </w:r>
      <w:r w:rsidR="00D53412">
        <w:rPr>
          <w:sz w:val="24"/>
          <w:szCs w:val="24"/>
        </w:rPr>
        <w:t>q</w:t>
      </w:r>
      <w:r w:rsidRPr="009774E2">
        <w:rPr>
          <w:sz w:val="24"/>
          <w:szCs w:val="24"/>
        </w:rPr>
        <w:t xml:space="preserve">uarterly Estates and Facilities </w:t>
      </w:r>
      <w:r w:rsidR="00D53412">
        <w:rPr>
          <w:sz w:val="24"/>
          <w:szCs w:val="24"/>
        </w:rPr>
        <w:t>p</w:t>
      </w:r>
      <w:r w:rsidRPr="009774E2">
        <w:rPr>
          <w:sz w:val="24"/>
          <w:szCs w:val="24"/>
        </w:rPr>
        <w:t>erformance report.</w:t>
      </w:r>
    </w:p>
    <w:p w14:paraId="6755154B" w14:textId="77777777" w:rsidR="00090FD3" w:rsidRPr="009774E2" w:rsidRDefault="00090FD3" w:rsidP="009774E2">
      <w:pPr>
        <w:spacing w:after="0" w:line="240" w:lineRule="auto"/>
        <w:rPr>
          <w:sz w:val="24"/>
          <w:szCs w:val="24"/>
        </w:rPr>
      </w:pPr>
    </w:p>
    <w:p w14:paraId="461EDC20" w14:textId="6865DDF6" w:rsidR="00090FD3" w:rsidRPr="009774E2" w:rsidRDefault="00090FD3" w:rsidP="009774E2">
      <w:pPr>
        <w:spacing w:after="0" w:line="240" w:lineRule="auto"/>
        <w:rPr>
          <w:sz w:val="24"/>
          <w:szCs w:val="24"/>
        </w:rPr>
      </w:pPr>
      <w:r w:rsidRPr="009774E2">
        <w:rPr>
          <w:sz w:val="24"/>
          <w:szCs w:val="24"/>
        </w:rPr>
        <w:t xml:space="preserve">Catering Services are provided under a Service Level Agreement with Sodexo which is </w:t>
      </w:r>
      <w:r w:rsidR="00D53412">
        <w:rPr>
          <w:sz w:val="24"/>
          <w:szCs w:val="24"/>
        </w:rPr>
        <w:t>c</w:t>
      </w:r>
      <w:r w:rsidR="00647106" w:rsidRPr="009774E2">
        <w:rPr>
          <w:sz w:val="24"/>
          <w:szCs w:val="24"/>
        </w:rPr>
        <w:t xml:space="preserve">ontractual </w:t>
      </w:r>
      <w:r w:rsidR="00D53412">
        <w:rPr>
          <w:sz w:val="24"/>
          <w:szCs w:val="24"/>
        </w:rPr>
        <w:t>m</w:t>
      </w:r>
      <w:r w:rsidRPr="009774E2">
        <w:rPr>
          <w:sz w:val="24"/>
          <w:szCs w:val="24"/>
        </w:rPr>
        <w:t xml:space="preserve">onitored and reported under </w:t>
      </w:r>
      <w:r w:rsidR="00647106" w:rsidRPr="009774E2">
        <w:rPr>
          <w:sz w:val="24"/>
          <w:szCs w:val="24"/>
        </w:rPr>
        <w:t>BDGH</w:t>
      </w:r>
      <w:r w:rsidRPr="009774E2">
        <w:rPr>
          <w:sz w:val="24"/>
          <w:szCs w:val="24"/>
        </w:rPr>
        <w:t xml:space="preserve"> Facilities Lead.</w:t>
      </w:r>
    </w:p>
    <w:p w14:paraId="28EF9776" w14:textId="77777777" w:rsidR="00090FD3" w:rsidRPr="000271CC" w:rsidRDefault="00090FD3" w:rsidP="00090FD3">
      <w:pPr>
        <w:autoSpaceDE w:val="0"/>
        <w:autoSpaceDN w:val="0"/>
        <w:adjustRightInd w:val="0"/>
        <w:spacing w:after="0" w:line="240" w:lineRule="auto"/>
        <w:contextualSpacing/>
        <w:rPr>
          <w:rFonts w:ascii="Calibri Light" w:eastAsia="Times New Roman" w:hAnsi="Calibri Light" w:cs="Calibri Light"/>
          <w:bCs/>
          <w:sz w:val="24"/>
          <w:szCs w:val="24"/>
          <w:lang w:val="en-US" w:eastAsia="en-GB"/>
        </w:rPr>
      </w:pPr>
    </w:p>
    <w:p w14:paraId="0A92498F" w14:textId="206F597F"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lastRenderedPageBreak/>
        <w:t xml:space="preserve">Cleaning &amp; </w:t>
      </w:r>
      <w:r w:rsidR="00D53412">
        <w:rPr>
          <w:rFonts w:ascii="Calibri" w:eastAsia="Times New Roman" w:hAnsi="Calibri" w:cs="Calibri"/>
          <w:sz w:val="24"/>
          <w:szCs w:val="24"/>
          <w:lang w:eastAsia="en-GB"/>
        </w:rPr>
        <w:t>d</w:t>
      </w:r>
      <w:r w:rsidRPr="009774E2">
        <w:rPr>
          <w:rFonts w:ascii="Calibri" w:eastAsia="Times New Roman" w:hAnsi="Calibri" w:cs="Calibri"/>
          <w:sz w:val="24"/>
          <w:szCs w:val="24"/>
          <w:lang w:eastAsia="en-GB"/>
        </w:rPr>
        <w:t xml:space="preserve">eep </w:t>
      </w:r>
      <w:r w:rsidR="00D53412">
        <w:rPr>
          <w:rFonts w:ascii="Calibri" w:eastAsia="Times New Roman" w:hAnsi="Calibri" w:cs="Calibri"/>
          <w:sz w:val="24"/>
          <w:szCs w:val="24"/>
          <w:lang w:eastAsia="en-GB"/>
        </w:rPr>
        <w:t>c</w:t>
      </w:r>
      <w:r w:rsidRPr="009774E2">
        <w:rPr>
          <w:rFonts w:ascii="Calibri" w:eastAsia="Times New Roman" w:hAnsi="Calibri" w:cs="Calibri"/>
          <w:sz w:val="24"/>
          <w:szCs w:val="24"/>
          <w:lang w:eastAsia="en-GB"/>
        </w:rPr>
        <w:t xml:space="preserve">leaning </w:t>
      </w:r>
      <w:r w:rsidR="00D53412">
        <w:rPr>
          <w:rFonts w:ascii="Calibri" w:eastAsia="Times New Roman" w:hAnsi="Calibri" w:cs="Calibri"/>
          <w:sz w:val="24"/>
          <w:szCs w:val="24"/>
          <w:lang w:eastAsia="en-GB"/>
        </w:rPr>
        <w:t>s</w:t>
      </w:r>
      <w:r w:rsidRPr="009774E2">
        <w:rPr>
          <w:rFonts w:ascii="Calibri" w:eastAsia="Times New Roman" w:hAnsi="Calibri" w:cs="Calibri"/>
          <w:sz w:val="24"/>
          <w:szCs w:val="24"/>
          <w:lang w:eastAsia="en-GB"/>
        </w:rPr>
        <w:t xml:space="preserve">ervices are provided with an in-house service under the control of a Facilities Lead. The service is monitored through </w:t>
      </w:r>
      <w:r w:rsidR="00D53412">
        <w:rPr>
          <w:rFonts w:ascii="Calibri" w:eastAsia="Times New Roman" w:hAnsi="Calibri" w:cs="Calibri"/>
          <w:sz w:val="24"/>
          <w:szCs w:val="24"/>
          <w:lang w:eastAsia="en-GB"/>
        </w:rPr>
        <w:t>c</w:t>
      </w:r>
      <w:r w:rsidRPr="009774E2">
        <w:rPr>
          <w:rFonts w:ascii="Calibri" w:eastAsia="Times New Roman" w:hAnsi="Calibri" w:cs="Calibri"/>
          <w:sz w:val="24"/>
          <w:szCs w:val="24"/>
          <w:lang w:eastAsia="en-GB"/>
        </w:rPr>
        <w:t xml:space="preserve">leanliness </w:t>
      </w:r>
      <w:r w:rsidR="00D53412">
        <w:rPr>
          <w:rFonts w:ascii="Calibri" w:eastAsia="Times New Roman" w:hAnsi="Calibri" w:cs="Calibri"/>
          <w:sz w:val="24"/>
          <w:szCs w:val="24"/>
          <w:lang w:eastAsia="en-GB"/>
        </w:rPr>
        <w:t>a</w:t>
      </w:r>
      <w:r w:rsidRPr="009774E2">
        <w:rPr>
          <w:rFonts w:ascii="Calibri" w:eastAsia="Times New Roman" w:hAnsi="Calibri" w:cs="Calibri"/>
          <w:sz w:val="24"/>
          <w:szCs w:val="24"/>
          <w:lang w:eastAsia="en-GB"/>
        </w:rPr>
        <w:t>udits for each site and reported quarterly in the Estates and Facilities Performance report</w:t>
      </w:r>
    </w:p>
    <w:p w14:paraId="291CB590" w14:textId="77777777"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p>
    <w:p w14:paraId="4D6E1B25" w14:textId="534BB469"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An external provider is used to provide </w:t>
      </w:r>
      <w:r w:rsidR="00D53412">
        <w:rPr>
          <w:rFonts w:ascii="Calibri" w:eastAsia="Times New Roman" w:hAnsi="Calibri" w:cs="Calibri"/>
          <w:sz w:val="24"/>
          <w:szCs w:val="24"/>
          <w:lang w:eastAsia="en-GB"/>
        </w:rPr>
        <w:t>p</w:t>
      </w:r>
      <w:r w:rsidRPr="009774E2">
        <w:rPr>
          <w:rFonts w:ascii="Calibri" w:eastAsia="Times New Roman" w:hAnsi="Calibri" w:cs="Calibri"/>
          <w:sz w:val="24"/>
          <w:szCs w:val="24"/>
          <w:lang w:eastAsia="en-GB"/>
        </w:rPr>
        <w:t xml:space="preserve">est </w:t>
      </w:r>
      <w:r w:rsidR="00D53412">
        <w:rPr>
          <w:rFonts w:ascii="Calibri" w:eastAsia="Times New Roman" w:hAnsi="Calibri" w:cs="Calibri"/>
          <w:sz w:val="24"/>
          <w:szCs w:val="24"/>
          <w:lang w:eastAsia="en-GB"/>
        </w:rPr>
        <w:t>c</w:t>
      </w:r>
      <w:r w:rsidRPr="009774E2">
        <w:rPr>
          <w:rFonts w:ascii="Calibri" w:eastAsia="Times New Roman" w:hAnsi="Calibri" w:cs="Calibri"/>
          <w:sz w:val="24"/>
          <w:szCs w:val="24"/>
          <w:lang w:eastAsia="en-GB"/>
        </w:rPr>
        <w:t xml:space="preserve">ontrol services to the Trust which is </w:t>
      </w:r>
      <w:r w:rsidR="00D53412">
        <w:rPr>
          <w:rFonts w:ascii="Calibri" w:eastAsia="Times New Roman" w:hAnsi="Calibri" w:cs="Calibri"/>
          <w:sz w:val="24"/>
          <w:szCs w:val="24"/>
          <w:lang w:eastAsia="en-GB"/>
        </w:rPr>
        <w:t>m</w:t>
      </w:r>
      <w:r w:rsidRPr="009774E2">
        <w:rPr>
          <w:rFonts w:ascii="Calibri" w:eastAsia="Times New Roman" w:hAnsi="Calibri" w:cs="Calibri"/>
          <w:sz w:val="24"/>
          <w:szCs w:val="24"/>
          <w:lang w:eastAsia="en-GB"/>
        </w:rPr>
        <w:t>anaged internally by the Facilities Lead on each site.</w:t>
      </w:r>
    </w:p>
    <w:p w14:paraId="14143F5F" w14:textId="77777777"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p>
    <w:p w14:paraId="67CFECB0" w14:textId="0C24E803"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The </w:t>
      </w:r>
      <w:r w:rsidR="00D53412">
        <w:rPr>
          <w:rFonts w:ascii="Calibri" w:eastAsia="Times New Roman" w:hAnsi="Calibri" w:cs="Calibri"/>
          <w:sz w:val="24"/>
          <w:szCs w:val="24"/>
          <w:lang w:eastAsia="en-GB"/>
        </w:rPr>
        <w:t>p</w:t>
      </w:r>
      <w:r w:rsidRPr="009774E2">
        <w:rPr>
          <w:rFonts w:ascii="Calibri" w:eastAsia="Times New Roman" w:hAnsi="Calibri" w:cs="Calibri"/>
          <w:sz w:val="24"/>
          <w:szCs w:val="24"/>
          <w:lang w:eastAsia="en-GB"/>
        </w:rPr>
        <w:t xml:space="preserve">ortering </w:t>
      </w:r>
      <w:r w:rsidR="00D53412">
        <w:rPr>
          <w:rFonts w:ascii="Calibri" w:eastAsia="Times New Roman" w:hAnsi="Calibri" w:cs="Calibri"/>
          <w:sz w:val="24"/>
          <w:szCs w:val="24"/>
          <w:lang w:eastAsia="en-GB"/>
        </w:rPr>
        <w:t>s</w:t>
      </w:r>
      <w:r w:rsidRPr="009774E2">
        <w:rPr>
          <w:rFonts w:ascii="Calibri" w:eastAsia="Times New Roman" w:hAnsi="Calibri" w:cs="Calibri"/>
          <w:sz w:val="24"/>
          <w:szCs w:val="24"/>
          <w:lang w:eastAsia="en-GB"/>
        </w:rPr>
        <w:t xml:space="preserve">ervice are provided with an in-house service under the control of a Facilities Lead. This is controlled and monitored with the aid of the </w:t>
      </w:r>
      <w:r w:rsidR="00D53412">
        <w:rPr>
          <w:rFonts w:ascii="Calibri" w:eastAsia="Times New Roman" w:hAnsi="Calibri" w:cs="Calibri"/>
          <w:sz w:val="24"/>
          <w:szCs w:val="24"/>
          <w:lang w:eastAsia="en-GB"/>
        </w:rPr>
        <w:t>‘</w:t>
      </w:r>
      <w:r w:rsidRPr="009774E2">
        <w:rPr>
          <w:rFonts w:ascii="Calibri" w:eastAsia="Times New Roman" w:hAnsi="Calibri" w:cs="Calibri"/>
          <w:sz w:val="24"/>
          <w:szCs w:val="24"/>
          <w:lang w:eastAsia="en-GB"/>
        </w:rPr>
        <w:t xml:space="preserve">Tele-tracking </w:t>
      </w:r>
      <w:r w:rsidR="00D53412">
        <w:rPr>
          <w:rFonts w:ascii="Calibri" w:eastAsia="Times New Roman" w:hAnsi="Calibri" w:cs="Calibri"/>
          <w:sz w:val="24"/>
          <w:szCs w:val="24"/>
          <w:lang w:eastAsia="en-GB"/>
        </w:rPr>
        <w:t>a</w:t>
      </w:r>
      <w:r w:rsidRPr="009774E2">
        <w:rPr>
          <w:rFonts w:ascii="Calibri" w:eastAsia="Times New Roman" w:hAnsi="Calibri" w:cs="Calibri"/>
          <w:sz w:val="24"/>
          <w:szCs w:val="24"/>
          <w:lang w:eastAsia="en-GB"/>
        </w:rPr>
        <w:t xml:space="preserve">utomated </w:t>
      </w:r>
      <w:r w:rsidR="00D53412">
        <w:rPr>
          <w:rFonts w:ascii="Calibri" w:eastAsia="Times New Roman" w:hAnsi="Calibri" w:cs="Calibri"/>
          <w:sz w:val="24"/>
          <w:szCs w:val="24"/>
          <w:lang w:eastAsia="en-GB"/>
        </w:rPr>
        <w:t>s</w:t>
      </w:r>
      <w:r w:rsidRPr="009774E2">
        <w:rPr>
          <w:rFonts w:ascii="Calibri" w:eastAsia="Times New Roman" w:hAnsi="Calibri" w:cs="Calibri"/>
          <w:sz w:val="24"/>
          <w:szCs w:val="24"/>
          <w:lang w:eastAsia="en-GB"/>
        </w:rPr>
        <w:t>ystem</w:t>
      </w:r>
      <w:r w:rsidR="00D53412">
        <w:rPr>
          <w:rFonts w:ascii="Calibri" w:eastAsia="Times New Roman" w:hAnsi="Calibri" w:cs="Calibri"/>
          <w:sz w:val="24"/>
          <w:szCs w:val="24"/>
          <w:lang w:eastAsia="en-GB"/>
        </w:rPr>
        <w:t>’</w:t>
      </w:r>
      <w:r w:rsidRPr="009774E2">
        <w:rPr>
          <w:rFonts w:ascii="Calibri" w:eastAsia="Times New Roman" w:hAnsi="Calibri" w:cs="Calibri"/>
          <w:sz w:val="24"/>
          <w:szCs w:val="24"/>
          <w:lang w:eastAsia="en-GB"/>
        </w:rPr>
        <w:t xml:space="preserve"> which enables stakeholders to log movement requests onto the system and reports on the performance of patient movement tasks completed.</w:t>
      </w:r>
    </w:p>
    <w:p w14:paraId="2EB7F939" w14:textId="77777777"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p>
    <w:p w14:paraId="62E0DF04" w14:textId="005E7DE9"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The </w:t>
      </w:r>
      <w:r w:rsidR="00D53412">
        <w:rPr>
          <w:rFonts w:ascii="Calibri" w:eastAsia="Times New Roman" w:hAnsi="Calibri" w:cs="Calibri"/>
          <w:sz w:val="24"/>
          <w:szCs w:val="24"/>
          <w:lang w:eastAsia="en-GB"/>
        </w:rPr>
        <w:t>l</w:t>
      </w:r>
      <w:r w:rsidRPr="009774E2">
        <w:rPr>
          <w:rFonts w:ascii="Calibri" w:eastAsia="Times New Roman" w:hAnsi="Calibri" w:cs="Calibri"/>
          <w:sz w:val="24"/>
          <w:szCs w:val="24"/>
          <w:lang w:eastAsia="en-GB"/>
        </w:rPr>
        <w:t xml:space="preserve">aundry and </w:t>
      </w:r>
      <w:r w:rsidR="00D53412">
        <w:rPr>
          <w:rFonts w:ascii="Calibri" w:eastAsia="Times New Roman" w:hAnsi="Calibri" w:cs="Calibri"/>
          <w:sz w:val="24"/>
          <w:szCs w:val="24"/>
          <w:lang w:eastAsia="en-GB"/>
        </w:rPr>
        <w:t>l</w:t>
      </w:r>
      <w:r w:rsidRPr="009774E2">
        <w:rPr>
          <w:rFonts w:ascii="Calibri" w:eastAsia="Times New Roman" w:hAnsi="Calibri" w:cs="Calibri"/>
          <w:sz w:val="24"/>
          <w:szCs w:val="24"/>
          <w:lang w:eastAsia="en-GB"/>
        </w:rPr>
        <w:t xml:space="preserve">inen </w:t>
      </w:r>
      <w:r w:rsidR="00D53412">
        <w:rPr>
          <w:rFonts w:ascii="Calibri" w:eastAsia="Times New Roman" w:hAnsi="Calibri" w:cs="Calibri"/>
          <w:sz w:val="24"/>
          <w:szCs w:val="24"/>
          <w:lang w:eastAsia="en-GB"/>
        </w:rPr>
        <w:t>s</w:t>
      </w:r>
      <w:r w:rsidRPr="009774E2">
        <w:rPr>
          <w:rFonts w:ascii="Calibri" w:eastAsia="Times New Roman" w:hAnsi="Calibri" w:cs="Calibri"/>
          <w:sz w:val="24"/>
          <w:szCs w:val="24"/>
          <w:lang w:eastAsia="en-GB"/>
        </w:rPr>
        <w:t xml:space="preserve">ervice is provided by an external contractor and </w:t>
      </w:r>
      <w:r w:rsidR="00D53412">
        <w:rPr>
          <w:rFonts w:ascii="Calibri" w:eastAsia="Times New Roman" w:hAnsi="Calibri" w:cs="Calibri"/>
          <w:sz w:val="24"/>
          <w:szCs w:val="24"/>
          <w:lang w:eastAsia="en-GB"/>
        </w:rPr>
        <w:t>m</w:t>
      </w:r>
      <w:r w:rsidRPr="009774E2">
        <w:rPr>
          <w:rFonts w:ascii="Calibri" w:eastAsia="Times New Roman" w:hAnsi="Calibri" w:cs="Calibri"/>
          <w:sz w:val="24"/>
          <w:szCs w:val="24"/>
          <w:lang w:eastAsia="en-GB"/>
        </w:rPr>
        <w:t xml:space="preserve">anaged by the Facilities Lead. The service provider delivers fresh linen in bulk which is distributed to wards &amp; departments by the in-house Facilities team. Soiled linen is collected from wards &amp; department by the Facilities Staff and delivered to a central location on each site to enable collection by the external provider for reprocessing. The Facilities team have a </w:t>
      </w:r>
      <w:r w:rsidR="00486B43" w:rsidRPr="009774E2">
        <w:rPr>
          <w:rFonts w:ascii="Calibri" w:eastAsia="Times New Roman" w:hAnsi="Calibri" w:cs="Calibri"/>
          <w:sz w:val="24"/>
          <w:szCs w:val="24"/>
          <w:lang w:eastAsia="en-GB"/>
        </w:rPr>
        <w:t>laundry</w:t>
      </w:r>
      <w:r w:rsidRPr="009774E2">
        <w:rPr>
          <w:rFonts w:ascii="Calibri" w:eastAsia="Times New Roman" w:hAnsi="Calibri" w:cs="Calibri"/>
          <w:sz w:val="24"/>
          <w:szCs w:val="24"/>
          <w:lang w:eastAsia="en-GB"/>
        </w:rPr>
        <w:t xml:space="preserve"> supervisor to ensure the users of the service have a point of contact and emergency supplies when required.</w:t>
      </w:r>
    </w:p>
    <w:p w14:paraId="67D87817" w14:textId="77777777"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p>
    <w:p w14:paraId="7683E9D0" w14:textId="25016116"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The </w:t>
      </w:r>
      <w:r w:rsidR="00D53412">
        <w:rPr>
          <w:rFonts w:ascii="Calibri" w:eastAsia="Times New Roman" w:hAnsi="Calibri" w:cs="Calibri"/>
          <w:sz w:val="24"/>
          <w:szCs w:val="24"/>
          <w:lang w:eastAsia="en-GB"/>
        </w:rPr>
        <w:t>p</w:t>
      </w:r>
      <w:r w:rsidRPr="009774E2">
        <w:rPr>
          <w:rFonts w:ascii="Calibri" w:eastAsia="Times New Roman" w:hAnsi="Calibri" w:cs="Calibri"/>
          <w:sz w:val="24"/>
          <w:szCs w:val="24"/>
          <w:lang w:eastAsia="en-GB"/>
        </w:rPr>
        <w:t xml:space="preserve">ost </w:t>
      </w:r>
      <w:r w:rsidR="00D53412">
        <w:rPr>
          <w:rFonts w:ascii="Calibri" w:eastAsia="Times New Roman" w:hAnsi="Calibri" w:cs="Calibri"/>
          <w:sz w:val="24"/>
          <w:szCs w:val="24"/>
          <w:lang w:eastAsia="en-GB"/>
        </w:rPr>
        <w:t>r</w:t>
      </w:r>
      <w:r w:rsidRPr="009774E2">
        <w:rPr>
          <w:rFonts w:ascii="Calibri" w:eastAsia="Times New Roman" w:hAnsi="Calibri" w:cs="Calibri"/>
          <w:sz w:val="24"/>
          <w:szCs w:val="24"/>
          <w:lang w:eastAsia="en-GB"/>
        </w:rPr>
        <w:t xml:space="preserve">oom </w:t>
      </w:r>
      <w:r w:rsidR="00D53412">
        <w:rPr>
          <w:rFonts w:ascii="Calibri" w:eastAsia="Times New Roman" w:hAnsi="Calibri" w:cs="Calibri"/>
          <w:sz w:val="24"/>
          <w:szCs w:val="24"/>
          <w:lang w:eastAsia="en-GB"/>
        </w:rPr>
        <w:t>s</w:t>
      </w:r>
      <w:r w:rsidRPr="009774E2">
        <w:rPr>
          <w:rFonts w:ascii="Calibri" w:eastAsia="Times New Roman" w:hAnsi="Calibri" w:cs="Calibri"/>
          <w:sz w:val="24"/>
          <w:szCs w:val="24"/>
          <w:lang w:eastAsia="en-GB"/>
        </w:rPr>
        <w:t>ervices are provided by an in-house team managed by the Facilities Leads.</w:t>
      </w:r>
    </w:p>
    <w:p w14:paraId="3DADBA23" w14:textId="77777777"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p>
    <w:p w14:paraId="4CCAA801" w14:textId="10032CD1"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lastRenderedPageBreak/>
        <w:t xml:space="preserve">Estates and Facilities </w:t>
      </w:r>
      <w:r w:rsidR="00D53412">
        <w:rPr>
          <w:rFonts w:ascii="Calibri" w:eastAsia="Times New Roman" w:hAnsi="Calibri" w:cs="Calibri"/>
          <w:sz w:val="24"/>
          <w:szCs w:val="24"/>
          <w:lang w:eastAsia="en-GB"/>
        </w:rPr>
        <w:t>g</w:t>
      </w:r>
      <w:r w:rsidRPr="009774E2">
        <w:rPr>
          <w:rFonts w:ascii="Calibri" w:eastAsia="Times New Roman" w:hAnsi="Calibri" w:cs="Calibri"/>
          <w:sz w:val="24"/>
          <w:szCs w:val="24"/>
          <w:lang w:eastAsia="en-GB"/>
        </w:rPr>
        <w:t xml:space="preserve">eneral </w:t>
      </w:r>
      <w:r w:rsidR="00D53412">
        <w:rPr>
          <w:rFonts w:ascii="Calibri" w:eastAsia="Times New Roman" w:hAnsi="Calibri" w:cs="Calibri"/>
          <w:sz w:val="24"/>
          <w:szCs w:val="24"/>
          <w:lang w:eastAsia="en-GB"/>
        </w:rPr>
        <w:t>a</w:t>
      </w:r>
      <w:r w:rsidRPr="009774E2">
        <w:rPr>
          <w:rFonts w:ascii="Calibri" w:eastAsia="Times New Roman" w:hAnsi="Calibri" w:cs="Calibri"/>
          <w:sz w:val="24"/>
          <w:szCs w:val="24"/>
          <w:lang w:eastAsia="en-GB"/>
        </w:rPr>
        <w:t xml:space="preserve">dministration </w:t>
      </w:r>
      <w:r w:rsidR="00D53412">
        <w:rPr>
          <w:rFonts w:ascii="Calibri" w:eastAsia="Times New Roman" w:hAnsi="Calibri" w:cs="Calibri"/>
          <w:sz w:val="24"/>
          <w:szCs w:val="24"/>
          <w:lang w:eastAsia="en-GB"/>
        </w:rPr>
        <w:t>s</w:t>
      </w:r>
      <w:r w:rsidRPr="009774E2">
        <w:rPr>
          <w:rFonts w:ascii="Calibri" w:eastAsia="Times New Roman" w:hAnsi="Calibri" w:cs="Calibri"/>
          <w:sz w:val="24"/>
          <w:szCs w:val="24"/>
          <w:lang w:eastAsia="en-GB"/>
        </w:rPr>
        <w:t>ervices are managed under the Facilities Leads and Managers.</w:t>
      </w:r>
    </w:p>
    <w:p w14:paraId="159C1FA8" w14:textId="77777777"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p>
    <w:p w14:paraId="21773C16" w14:textId="054EC8F0"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Waste disposal for </w:t>
      </w:r>
      <w:r w:rsidR="00D53412">
        <w:rPr>
          <w:rFonts w:ascii="Calibri" w:eastAsia="Times New Roman" w:hAnsi="Calibri" w:cs="Calibri"/>
          <w:sz w:val="24"/>
          <w:szCs w:val="24"/>
          <w:lang w:eastAsia="en-GB"/>
        </w:rPr>
        <w:t>c</w:t>
      </w:r>
      <w:r w:rsidR="006132D2" w:rsidRPr="009774E2">
        <w:rPr>
          <w:rFonts w:ascii="Calibri" w:eastAsia="Times New Roman" w:hAnsi="Calibri" w:cs="Calibri"/>
          <w:sz w:val="24"/>
          <w:szCs w:val="24"/>
          <w:lang w:eastAsia="en-GB"/>
        </w:rPr>
        <w:t xml:space="preserve">onfidential, </w:t>
      </w:r>
      <w:r w:rsidR="00D53412">
        <w:rPr>
          <w:rFonts w:ascii="Calibri" w:eastAsia="Times New Roman" w:hAnsi="Calibri" w:cs="Calibri"/>
          <w:sz w:val="24"/>
          <w:szCs w:val="24"/>
          <w:lang w:eastAsia="en-GB"/>
        </w:rPr>
        <w:t>c</w:t>
      </w:r>
      <w:r w:rsidRPr="009774E2">
        <w:rPr>
          <w:rFonts w:ascii="Calibri" w:eastAsia="Times New Roman" w:hAnsi="Calibri" w:cs="Calibri"/>
          <w:sz w:val="24"/>
          <w:szCs w:val="24"/>
          <w:lang w:eastAsia="en-GB"/>
        </w:rPr>
        <w:t>linical, domestic, sharps</w:t>
      </w:r>
      <w:r w:rsidR="006132D2" w:rsidRPr="009774E2">
        <w:rPr>
          <w:rFonts w:ascii="Calibri" w:eastAsia="Times New Roman" w:hAnsi="Calibri" w:cs="Calibri"/>
          <w:sz w:val="24"/>
          <w:szCs w:val="24"/>
          <w:lang w:eastAsia="en-GB"/>
        </w:rPr>
        <w:t xml:space="preserve"> </w:t>
      </w:r>
      <w:r w:rsidRPr="009774E2">
        <w:rPr>
          <w:rFonts w:ascii="Calibri" w:eastAsia="Times New Roman" w:hAnsi="Calibri" w:cs="Calibri"/>
          <w:sz w:val="24"/>
          <w:szCs w:val="24"/>
          <w:lang w:eastAsia="en-GB"/>
        </w:rPr>
        <w:t xml:space="preserve">and cytotoxic waste streams is </w:t>
      </w:r>
      <w:r w:rsidR="00A01C9F" w:rsidRPr="009774E2">
        <w:rPr>
          <w:rFonts w:ascii="Calibri" w:eastAsia="Times New Roman" w:hAnsi="Calibri" w:cs="Calibri"/>
          <w:sz w:val="24"/>
          <w:szCs w:val="24"/>
          <w:lang w:eastAsia="en-GB"/>
        </w:rPr>
        <w:t>managed</w:t>
      </w:r>
      <w:r w:rsidRPr="009774E2">
        <w:rPr>
          <w:rFonts w:ascii="Calibri" w:eastAsia="Times New Roman" w:hAnsi="Calibri" w:cs="Calibri"/>
          <w:sz w:val="24"/>
          <w:szCs w:val="24"/>
          <w:lang w:eastAsia="en-GB"/>
        </w:rPr>
        <w:t xml:space="preserve"> under a contract with Sharpsmart</w:t>
      </w:r>
      <w:r w:rsidR="00DD16F1">
        <w:rPr>
          <w:rFonts w:ascii="Calibri" w:eastAsia="Times New Roman" w:hAnsi="Calibri" w:cs="Calibri"/>
          <w:sz w:val="24"/>
          <w:szCs w:val="24"/>
          <w:lang w:eastAsia="en-GB"/>
        </w:rPr>
        <w:t xml:space="preserve"> </w:t>
      </w:r>
      <w:r w:rsidRPr="009774E2">
        <w:rPr>
          <w:rFonts w:ascii="Calibri" w:eastAsia="Times New Roman" w:hAnsi="Calibri" w:cs="Calibri"/>
          <w:sz w:val="24"/>
          <w:szCs w:val="24"/>
          <w:lang w:eastAsia="en-GB"/>
        </w:rPr>
        <w:t xml:space="preserve">who provide all collection and delivery services and the equipment associated the service. The Facilities Team </w:t>
      </w:r>
      <w:r w:rsidR="00671353" w:rsidRPr="009774E2">
        <w:rPr>
          <w:rFonts w:ascii="Calibri" w:eastAsia="Times New Roman" w:hAnsi="Calibri" w:cs="Calibri"/>
          <w:sz w:val="24"/>
          <w:szCs w:val="24"/>
          <w:lang w:eastAsia="en-GB"/>
        </w:rPr>
        <w:t>has</w:t>
      </w:r>
      <w:r w:rsidRPr="009774E2">
        <w:rPr>
          <w:rFonts w:ascii="Calibri" w:eastAsia="Times New Roman" w:hAnsi="Calibri" w:cs="Calibri"/>
          <w:sz w:val="24"/>
          <w:szCs w:val="24"/>
          <w:lang w:eastAsia="en-GB"/>
        </w:rPr>
        <w:t xml:space="preserve"> a dedicated </w:t>
      </w:r>
      <w:r w:rsidR="00B97F81">
        <w:rPr>
          <w:rFonts w:ascii="Calibri" w:eastAsia="Times New Roman" w:hAnsi="Calibri" w:cs="Calibri"/>
          <w:sz w:val="24"/>
          <w:szCs w:val="24"/>
          <w:lang w:eastAsia="en-GB"/>
        </w:rPr>
        <w:t>W</w:t>
      </w:r>
      <w:r w:rsidRPr="009774E2">
        <w:rPr>
          <w:rFonts w:ascii="Calibri" w:eastAsia="Times New Roman" w:hAnsi="Calibri" w:cs="Calibri"/>
          <w:sz w:val="24"/>
          <w:szCs w:val="24"/>
          <w:lang w:eastAsia="en-GB"/>
        </w:rPr>
        <w:t xml:space="preserve">aste </w:t>
      </w:r>
      <w:r w:rsidR="00B97F81">
        <w:rPr>
          <w:rFonts w:ascii="Calibri" w:eastAsia="Times New Roman" w:hAnsi="Calibri" w:cs="Calibri"/>
          <w:sz w:val="24"/>
          <w:szCs w:val="24"/>
          <w:lang w:eastAsia="en-GB"/>
        </w:rPr>
        <w:t>Manager</w:t>
      </w:r>
      <w:r w:rsidRPr="009774E2">
        <w:rPr>
          <w:rFonts w:ascii="Calibri" w:eastAsia="Times New Roman" w:hAnsi="Calibri" w:cs="Calibri"/>
          <w:sz w:val="24"/>
          <w:szCs w:val="24"/>
          <w:lang w:eastAsia="en-GB"/>
        </w:rPr>
        <w:t xml:space="preserve"> who monitors the contract.</w:t>
      </w:r>
    </w:p>
    <w:p w14:paraId="7648D97A" w14:textId="77777777"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 </w:t>
      </w:r>
    </w:p>
    <w:p w14:paraId="63CC1414" w14:textId="6C44B177" w:rsidR="00090FD3" w:rsidRPr="009774E2" w:rsidRDefault="00090FD3" w:rsidP="00090FD3">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The Trust </w:t>
      </w:r>
      <w:r w:rsidR="00B97F81">
        <w:rPr>
          <w:rFonts w:ascii="Calibri" w:eastAsia="Times New Roman" w:hAnsi="Calibri" w:cs="Calibri"/>
          <w:sz w:val="24"/>
          <w:szCs w:val="24"/>
          <w:lang w:eastAsia="en-GB"/>
        </w:rPr>
        <w:t>a</w:t>
      </w:r>
      <w:r w:rsidRPr="009774E2">
        <w:rPr>
          <w:rFonts w:ascii="Calibri" w:eastAsia="Times New Roman" w:hAnsi="Calibri" w:cs="Calibri"/>
          <w:sz w:val="24"/>
          <w:szCs w:val="24"/>
          <w:lang w:eastAsia="en-GB"/>
        </w:rPr>
        <w:t xml:space="preserve">ccommodation booking service is provided through the Facilities Team via an </w:t>
      </w:r>
      <w:r w:rsidR="00B97F81">
        <w:rPr>
          <w:rFonts w:ascii="Calibri" w:eastAsia="Times New Roman" w:hAnsi="Calibri" w:cs="Calibri"/>
          <w:sz w:val="24"/>
          <w:szCs w:val="24"/>
          <w:lang w:eastAsia="en-GB"/>
        </w:rPr>
        <w:t>a</w:t>
      </w:r>
      <w:r w:rsidRPr="009774E2">
        <w:rPr>
          <w:rFonts w:ascii="Calibri" w:eastAsia="Times New Roman" w:hAnsi="Calibri" w:cs="Calibri"/>
          <w:sz w:val="24"/>
          <w:szCs w:val="24"/>
          <w:lang w:eastAsia="en-GB"/>
        </w:rPr>
        <w:t xml:space="preserve">ccommodation officer. The occupancy is reported </w:t>
      </w:r>
      <w:r w:rsidR="00671353" w:rsidRPr="009774E2">
        <w:rPr>
          <w:rFonts w:ascii="Calibri" w:eastAsia="Times New Roman" w:hAnsi="Calibri" w:cs="Calibri"/>
          <w:sz w:val="24"/>
          <w:szCs w:val="24"/>
          <w:lang w:eastAsia="en-GB"/>
        </w:rPr>
        <w:t>to</w:t>
      </w:r>
      <w:r w:rsidRPr="009774E2">
        <w:rPr>
          <w:rFonts w:ascii="Calibri" w:eastAsia="Times New Roman" w:hAnsi="Calibri" w:cs="Calibri"/>
          <w:sz w:val="24"/>
          <w:szCs w:val="24"/>
          <w:lang w:eastAsia="en-GB"/>
        </w:rPr>
        <w:t xml:space="preserve"> the </w:t>
      </w:r>
      <w:r w:rsidR="00DD16F1">
        <w:rPr>
          <w:rFonts w:ascii="Calibri" w:eastAsia="Times New Roman" w:hAnsi="Calibri" w:cs="Calibri"/>
          <w:sz w:val="24"/>
          <w:szCs w:val="24"/>
          <w:lang w:eastAsia="en-GB"/>
        </w:rPr>
        <w:t>T</w:t>
      </w:r>
      <w:r w:rsidRPr="009774E2">
        <w:rPr>
          <w:rFonts w:ascii="Calibri" w:eastAsia="Times New Roman" w:hAnsi="Calibri" w:cs="Calibri"/>
          <w:sz w:val="24"/>
          <w:szCs w:val="24"/>
          <w:lang w:eastAsia="en-GB"/>
        </w:rPr>
        <w:t xml:space="preserve">rust board through the quarterly Estates and Facilities </w:t>
      </w:r>
      <w:r w:rsidR="00B97F81">
        <w:rPr>
          <w:rFonts w:ascii="Calibri" w:eastAsia="Times New Roman" w:hAnsi="Calibri" w:cs="Calibri"/>
          <w:sz w:val="24"/>
          <w:szCs w:val="24"/>
          <w:lang w:eastAsia="en-GB"/>
        </w:rPr>
        <w:t>p</w:t>
      </w:r>
      <w:r w:rsidRPr="009774E2">
        <w:rPr>
          <w:rFonts w:ascii="Calibri" w:eastAsia="Times New Roman" w:hAnsi="Calibri" w:cs="Calibri"/>
          <w:sz w:val="24"/>
          <w:szCs w:val="24"/>
          <w:lang w:eastAsia="en-GB"/>
        </w:rPr>
        <w:t>erformance report.</w:t>
      </w:r>
    </w:p>
    <w:p w14:paraId="2CC1F862" w14:textId="182F2387" w:rsidR="00686FDC" w:rsidRPr="009774E2" w:rsidRDefault="00686FDC" w:rsidP="00090FD3">
      <w:pPr>
        <w:autoSpaceDE w:val="0"/>
        <w:autoSpaceDN w:val="0"/>
        <w:adjustRightInd w:val="0"/>
        <w:spacing w:after="0" w:line="240" w:lineRule="auto"/>
        <w:rPr>
          <w:rFonts w:ascii="Calibri" w:eastAsia="Times New Roman" w:hAnsi="Calibri" w:cs="Calibri"/>
          <w:sz w:val="24"/>
          <w:szCs w:val="24"/>
          <w:lang w:eastAsia="en-GB"/>
        </w:rPr>
      </w:pPr>
    </w:p>
    <w:p w14:paraId="280FE98F" w14:textId="6A016B96" w:rsidR="00686FDC" w:rsidRDefault="00686FDC" w:rsidP="009774E2">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Facilities Services input data into the Premises Assurance Model (PAM).</w:t>
      </w:r>
    </w:p>
    <w:p w14:paraId="53893641" w14:textId="77777777" w:rsidR="009774E2" w:rsidRPr="009774E2" w:rsidRDefault="009774E2" w:rsidP="009774E2">
      <w:pPr>
        <w:autoSpaceDE w:val="0"/>
        <w:autoSpaceDN w:val="0"/>
        <w:adjustRightInd w:val="0"/>
        <w:spacing w:after="0" w:line="240" w:lineRule="auto"/>
        <w:rPr>
          <w:rFonts w:ascii="Calibri" w:eastAsia="Times New Roman" w:hAnsi="Calibri" w:cs="Calibri"/>
          <w:sz w:val="24"/>
          <w:szCs w:val="24"/>
          <w:lang w:eastAsia="en-GB"/>
        </w:rPr>
      </w:pPr>
    </w:p>
    <w:p w14:paraId="21F30C94" w14:textId="46B3F97A" w:rsidR="0003600E" w:rsidRPr="008D6F31" w:rsidRDefault="008D6F31" w:rsidP="0003600E">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64" w:name="_Toc108688716"/>
      <w:bookmarkStart w:id="65" w:name="_Hlk101867429"/>
      <w:bookmarkEnd w:id="63"/>
      <w:r w:rsidRPr="008D6F31">
        <w:rPr>
          <w:rFonts w:ascii="Calibri" w:eastAsia="Times New Roman" w:hAnsi="Calibri" w:cs="Arial"/>
          <w:b/>
          <w:spacing w:val="15"/>
          <w:sz w:val="24"/>
          <w:szCs w:val="24"/>
          <w:lang w:eastAsia="en-GB" w:bidi="en-US"/>
        </w:rPr>
        <w:t>4.5</w:t>
      </w:r>
      <w:r w:rsidRPr="008D6F31">
        <w:rPr>
          <w:rFonts w:ascii="Calibri" w:eastAsia="Times New Roman" w:hAnsi="Calibri" w:cs="Arial"/>
          <w:b/>
          <w:spacing w:val="15"/>
          <w:sz w:val="24"/>
          <w:szCs w:val="24"/>
          <w:lang w:eastAsia="en-GB" w:bidi="en-US"/>
        </w:rPr>
        <w:tab/>
        <w:t xml:space="preserve">Estates Operational </w:t>
      </w:r>
      <w:r w:rsidR="0003600E" w:rsidRPr="008D6F31">
        <w:rPr>
          <w:rFonts w:ascii="Calibri" w:eastAsia="Times New Roman" w:hAnsi="Calibri" w:cs="Arial"/>
          <w:b/>
          <w:spacing w:val="15"/>
          <w:sz w:val="24"/>
          <w:szCs w:val="24"/>
          <w:lang w:eastAsia="en-GB" w:bidi="en-US"/>
        </w:rPr>
        <w:t>S</w:t>
      </w:r>
      <w:r>
        <w:rPr>
          <w:rFonts w:ascii="Calibri" w:eastAsia="Times New Roman" w:hAnsi="Calibri" w:cs="Arial"/>
          <w:b/>
          <w:spacing w:val="15"/>
          <w:sz w:val="24"/>
          <w:szCs w:val="24"/>
          <w:lang w:eastAsia="en-GB" w:bidi="en-US"/>
        </w:rPr>
        <w:t>ervices</w:t>
      </w:r>
      <w:bookmarkEnd w:id="64"/>
    </w:p>
    <w:p w14:paraId="04365586" w14:textId="77777777" w:rsidR="0003600E" w:rsidRPr="0003600E" w:rsidRDefault="0003600E" w:rsidP="0003600E">
      <w:pPr>
        <w:autoSpaceDE w:val="0"/>
        <w:autoSpaceDN w:val="0"/>
        <w:adjustRightInd w:val="0"/>
        <w:spacing w:after="0" w:line="240" w:lineRule="auto"/>
        <w:rPr>
          <w:rFonts w:ascii="Calibri" w:eastAsia="Times New Roman" w:hAnsi="Calibri" w:cs="Arial"/>
          <w:bCs/>
          <w:color w:val="000000"/>
          <w:sz w:val="24"/>
          <w:szCs w:val="24"/>
          <w:lang w:val="en-US" w:eastAsia="en-GB"/>
        </w:rPr>
      </w:pPr>
    </w:p>
    <w:p w14:paraId="1483924B" w14:textId="1CD4FDD9" w:rsidR="00CA2DDD" w:rsidRDefault="00CA2DDD" w:rsidP="00CA2DDD">
      <w:pPr>
        <w:autoSpaceDE w:val="0"/>
        <w:autoSpaceDN w:val="0"/>
        <w:adjustRightInd w:val="0"/>
        <w:spacing w:after="0" w:line="240" w:lineRule="auto"/>
        <w:rPr>
          <w:rFonts w:ascii="Calibri" w:eastAsia="Times New Roman" w:hAnsi="Calibri" w:cs="Arial"/>
          <w:bCs/>
          <w:color w:val="000000"/>
          <w:sz w:val="24"/>
          <w:szCs w:val="24"/>
          <w:lang w:val="en-US" w:eastAsia="en-GB"/>
        </w:rPr>
      </w:pPr>
      <w:r w:rsidRPr="00CA2DDD">
        <w:rPr>
          <w:rFonts w:ascii="Calibri" w:eastAsia="Times New Roman" w:hAnsi="Calibri" w:cs="Arial"/>
          <w:bCs/>
          <w:color w:val="000000"/>
          <w:sz w:val="24"/>
          <w:szCs w:val="24"/>
          <w:lang w:val="en-US" w:eastAsia="en-GB"/>
        </w:rPr>
        <w:t>The Estate</w:t>
      </w:r>
      <w:r w:rsidR="00E776C6">
        <w:rPr>
          <w:rFonts w:ascii="Calibri" w:eastAsia="Times New Roman" w:hAnsi="Calibri" w:cs="Arial"/>
          <w:bCs/>
          <w:color w:val="000000"/>
          <w:sz w:val="24"/>
          <w:szCs w:val="24"/>
          <w:lang w:val="en-US" w:eastAsia="en-GB"/>
        </w:rPr>
        <w:t>s</w:t>
      </w:r>
      <w:r w:rsidRPr="00CA2DDD">
        <w:rPr>
          <w:rFonts w:ascii="Calibri" w:eastAsia="Times New Roman" w:hAnsi="Calibri" w:cs="Arial"/>
          <w:bCs/>
          <w:color w:val="000000"/>
          <w:sz w:val="24"/>
          <w:szCs w:val="24"/>
          <w:lang w:val="en-US" w:eastAsia="en-GB"/>
        </w:rPr>
        <w:t xml:space="preserve"> Operational Services is provided in the following </w:t>
      </w:r>
      <w:r w:rsidR="001E5FE1" w:rsidRPr="00CA2DDD">
        <w:rPr>
          <w:rFonts w:ascii="Calibri" w:eastAsia="Times New Roman" w:hAnsi="Calibri" w:cs="Arial"/>
          <w:bCs/>
          <w:color w:val="000000"/>
          <w:sz w:val="24"/>
          <w:szCs w:val="24"/>
          <w:lang w:val="en-US" w:eastAsia="en-GB"/>
        </w:rPr>
        <w:t>framework: -</w:t>
      </w:r>
    </w:p>
    <w:p w14:paraId="29CB30CC" w14:textId="77777777" w:rsidR="00E776C6" w:rsidRPr="00CA2DDD" w:rsidRDefault="00E776C6" w:rsidP="00CA2DDD">
      <w:pPr>
        <w:autoSpaceDE w:val="0"/>
        <w:autoSpaceDN w:val="0"/>
        <w:adjustRightInd w:val="0"/>
        <w:spacing w:after="0" w:line="240" w:lineRule="auto"/>
        <w:rPr>
          <w:rFonts w:ascii="Calibri" w:eastAsia="Times New Roman" w:hAnsi="Calibri" w:cs="Arial"/>
          <w:bCs/>
          <w:color w:val="000000"/>
          <w:sz w:val="24"/>
          <w:szCs w:val="24"/>
          <w:lang w:val="en-US" w:eastAsia="en-GB"/>
        </w:rPr>
      </w:pPr>
    </w:p>
    <w:p w14:paraId="168FFB19" w14:textId="1B14768A" w:rsidR="00CA2DDD" w:rsidRPr="00647106" w:rsidRDefault="00CA2DDD" w:rsidP="00647106">
      <w:pPr>
        <w:pStyle w:val="ListParagraph"/>
        <w:numPr>
          <w:ilvl w:val="0"/>
          <w:numId w:val="33"/>
        </w:numPr>
        <w:spacing w:after="0" w:line="240" w:lineRule="auto"/>
        <w:ind w:left="720"/>
        <w:rPr>
          <w:sz w:val="24"/>
          <w:szCs w:val="24"/>
        </w:rPr>
      </w:pPr>
      <w:r w:rsidRPr="00647106">
        <w:rPr>
          <w:sz w:val="24"/>
          <w:szCs w:val="24"/>
        </w:rPr>
        <w:t xml:space="preserve">The service is delivered using a mix of in-house skills, </w:t>
      </w:r>
      <w:bookmarkStart w:id="66" w:name="_Hlk101257721"/>
      <w:r w:rsidR="001E5FE1" w:rsidRPr="00647106">
        <w:rPr>
          <w:sz w:val="24"/>
          <w:szCs w:val="24"/>
        </w:rPr>
        <w:t>subcontract,</w:t>
      </w:r>
      <w:r w:rsidRPr="00647106">
        <w:rPr>
          <w:sz w:val="24"/>
          <w:szCs w:val="24"/>
        </w:rPr>
        <w:t xml:space="preserve"> and specialist subcontract resource.</w:t>
      </w:r>
    </w:p>
    <w:bookmarkEnd w:id="66"/>
    <w:p w14:paraId="2CA0BC3C" w14:textId="715FF1C4" w:rsidR="00CA2DDD" w:rsidRPr="00647106" w:rsidRDefault="00CA2DDD" w:rsidP="00647106">
      <w:pPr>
        <w:pStyle w:val="ListParagraph"/>
        <w:numPr>
          <w:ilvl w:val="0"/>
          <w:numId w:val="33"/>
        </w:numPr>
        <w:spacing w:after="0" w:line="240" w:lineRule="auto"/>
        <w:ind w:left="720"/>
        <w:rPr>
          <w:sz w:val="24"/>
          <w:szCs w:val="24"/>
        </w:rPr>
      </w:pPr>
      <w:r w:rsidRPr="00647106">
        <w:rPr>
          <w:sz w:val="24"/>
          <w:szCs w:val="24"/>
        </w:rPr>
        <w:t>Service support includes Helpdesk using bespoke Facilities Management Software</w:t>
      </w:r>
      <w:r w:rsidR="0092262F" w:rsidRPr="00647106">
        <w:rPr>
          <w:sz w:val="24"/>
          <w:szCs w:val="24"/>
        </w:rPr>
        <w:t xml:space="preserve"> (Planet FM)</w:t>
      </w:r>
      <w:r w:rsidRPr="00647106">
        <w:rPr>
          <w:sz w:val="24"/>
          <w:szCs w:val="24"/>
        </w:rPr>
        <w:t>.</w:t>
      </w:r>
    </w:p>
    <w:p w14:paraId="2D620E95" w14:textId="739BDDDC" w:rsidR="00CA2DDD" w:rsidRPr="00647106" w:rsidRDefault="00CA2DDD" w:rsidP="00647106">
      <w:pPr>
        <w:pStyle w:val="ListParagraph"/>
        <w:numPr>
          <w:ilvl w:val="0"/>
          <w:numId w:val="33"/>
        </w:numPr>
        <w:spacing w:after="0" w:line="240" w:lineRule="auto"/>
        <w:ind w:left="720"/>
        <w:rPr>
          <w:sz w:val="24"/>
          <w:szCs w:val="24"/>
        </w:rPr>
      </w:pPr>
      <w:r w:rsidRPr="00647106">
        <w:rPr>
          <w:sz w:val="24"/>
          <w:szCs w:val="24"/>
        </w:rPr>
        <w:t xml:space="preserve">The service is provided from 08:00 to 16:00 hours Monday to Friday excluding bank holidays with </w:t>
      </w:r>
      <w:r w:rsidR="001E5FE1" w:rsidRPr="00647106">
        <w:rPr>
          <w:sz w:val="24"/>
          <w:szCs w:val="24"/>
        </w:rPr>
        <w:t>24-</w:t>
      </w:r>
      <w:r w:rsidR="001E5FE1" w:rsidRPr="00647106">
        <w:rPr>
          <w:sz w:val="24"/>
          <w:szCs w:val="24"/>
        </w:rPr>
        <w:lastRenderedPageBreak/>
        <w:t>hour</w:t>
      </w:r>
      <w:r w:rsidRPr="00647106">
        <w:rPr>
          <w:sz w:val="24"/>
          <w:szCs w:val="24"/>
        </w:rPr>
        <w:t xml:space="preserve"> call-out facility for emergencies at all other times</w:t>
      </w:r>
      <w:r w:rsidR="0092262F" w:rsidRPr="00647106">
        <w:rPr>
          <w:sz w:val="24"/>
          <w:szCs w:val="24"/>
        </w:rPr>
        <w:t>.</w:t>
      </w:r>
    </w:p>
    <w:p w14:paraId="25D63A3B" w14:textId="2D038545" w:rsidR="00CA2DDD" w:rsidRPr="00647106" w:rsidRDefault="00CA2DDD" w:rsidP="00647106">
      <w:pPr>
        <w:pStyle w:val="ListParagraph"/>
        <w:numPr>
          <w:ilvl w:val="0"/>
          <w:numId w:val="33"/>
        </w:numPr>
        <w:spacing w:after="0" w:line="240" w:lineRule="auto"/>
        <w:ind w:left="720"/>
        <w:rPr>
          <w:sz w:val="24"/>
          <w:szCs w:val="24"/>
        </w:rPr>
      </w:pPr>
      <w:r w:rsidRPr="00647106">
        <w:rPr>
          <w:sz w:val="24"/>
          <w:szCs w:val="24"/>
        </w:rPr>
        <w:t>Technical expertise is available from qualified professional staff from a range of construction, building</w:t>
      </w:r>
      <w:r w:rsidR="0092262F" w:rsidRPr="00647106">
        <w:rPr>
          <w:sz w:val="24"/>
          <w:szCs w:val="24"/>
        </w:rPr>
        <w:t>,</w:t>
      </w:r>
      <w:r w:rsidRPr="00647106">
        <w:rPr>
          <w:sz w:val="24"/>
          <w:szCs w:val="24"/>
        </w:rPr>
        <w:t xml:space="preserve"> engineering</w:t>
      </w:r>
      <w:r w:rsidR="0092262F" w:rsidRPr="00647106">
        <w:rPr>
          <w:sz w:val="24"/>
          <w:szCs w:val="24"/>
        </w:rPr>
        <w:t xml:space="preserve"> and service</w:t>
      </w:r>
      <w:r w:rsidRPr="00647106">
        <w:rPr>
          <w:sz w:val="24"/>
          <w:szCs w:val="24"/>
        </w:rPr>
        <w:t xml:space="preserve"> backgrounds.</w:t>
      </w:r>
    </w:p>
    <w:p w14:paraId="2684A394" w14:textId="77777777" w:rsidR="00CA2DDD" w:rsidRPr="00647106" w:rsidRDefault="00CA2DDD" w:rsidP="00647106">
      <w:pPr>
        <w:pStyle w:val="ListParagraph"/>
        <w:numPr>
          <w:ilvl w:val="0"/>
          <w:numId w:val="33"/>
        </w:numPr>
        <w:spacing w:after="0" w:line="240" w:lineRule="auto"/>
        <w:ind w:left="720"/>
        <w:rPr>
          <w:sz w:val="24"/>
          <w:szCs w:val="24"/>
        </w:rPr>
      </w:pPr>
      <w:r w:rsidRPr="00647106">
        <w:rPr>
          <w:sz w:val="24"/>
          <w:szCs w:val="24"/>
        </w:rPr>
        <w:t>The Estates Department will seek to manage all contractors on the trusts sites through policies and procedures, to enable good control and audit of contractors. Method statements and risk assessments will be in place when required and the contractor will be managed by an appropriate Estates Manager or Officer.</w:t>
      </w:r>
    </w:p>
    <w:p w14:paraId="49843CCE" w14:textId="09058FAC" w:rsidR="00CA2DDD" w:rsidRPr="00647106" w:rsidRDefault="00CA2DDD" w:rsidP="00647106">
      <w:pPr>
        <w:pStyle w:val="ListParagraph"/>
        <w:numPr>
          <w:ilvl w:val="0"/>
          <w:numId w:val="33"/>
        </w:numPr>
        <w:spacing w:after="0" w:line="240" w:lineRule="auto"/>
        <w:ind w:left="720"/>
        <w:rPr>
          <w:sz w:val="24"/>
          <w:szCs w:val="24"/>
        </w:rPr>
      </w:pPr>
      <w:r w:rsidRPr="00647106">
        <w:rPr>
          <w:sz w:val="24"/>
          <w:szCs w:val="24"/>
        </w:rPr>
        <w:t>Ensure systems and assets are maintained, meeting legislative requirements and in accordance with all HTM’s HBN’S and any other relevant guidance issued by Department of Health.</w:t>
      </w:r>
    </w:p>
    <w:p w14:paraId="0B1481F5" w14:textId="4266E54D" w:rsidR="00686FDC" w:rsidRPr="00647106" w:rsidRDefault="00686FDC" w:rsidP="00647106">
      <w:pPr>
        <w:pStyle w:val="ListParagraph"/>
        <w:numPr>
          <w:ilvl w:val="0"/>
          <w:numId w:val="33"/>
        </w:numPr>
        <w:spacing w:after="0" w:line="240" w:lineRule="auto"/>
        <w:ind w:left="720"/>
        <w:rPr>
          <w:sz w:val="24"/>
          <w:szCs w:val="24"/>
        </w:rPr>
      </w:pPr>
      <w:r w:rsidRPr="00647106">
        <w:rPr>
          <w:sz w:val="24"/>
          <w:szCs w:val="24"/>
        </w:rPr>
        <w:t>Estates Operational Services input data into the Premises Assurance Model (PAM).</w:t>
      </w:r>
    </w:p>
    <w:p w14:paraId="356563AC" w14:textId="2CCA3BD4" w:rsidR="00686FDC" w:rsidRPr="00CA2DDD" w:rsidRDefault="00686FDC" w:rsidP="00686FDC">
      <w:pPr>
        <w:spacing w:after="160" w:line="259" w:lineRule="auto"/>
        <w:contextualSpacing/>
        <w:rPr>
          <w:rFonts w:ascii="Calibri" w:eastAsia="Times New Roman" w:hAnsi="Calibri" w:cs="Arial"/>
          <w:bCs/>
          <w:color w:val="000000"/>
          <w:sz w:val="24"/>
          <w:szCs w:val="24"/>
          <w:lang w:val="en-US" w:eastAsia="en-GB"/>
        </w:rPr>
      </w:pPr>
      <w:r>
        <w:rPr>
          <w:rFonts w:ascii="Calibri" w:eastAsia="Times New Roman" w:hAnsi="Calibri" w:cs="Arial"/>
          <w:bCs/>
          <w:color w:val="000000"/>
          <w:sz w:val="24"/>
          <w:szCs w:val="24"/>
          <w:lang w:val="en-US" w:eastAsia="en-GB"/>
        </w:rPr>
        <w:t xml:space="preserve"> </w:t>
      </w:r>
    </w:p>
    <w:p w14:paraId="00728FDB" w14:textId="784C18A6" w:rsidR="0003600E" w:rsidRPr="001E5FE1" w:rsidRDefault="0003600E" w:rsidP="0003600E">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67" w:name="_Toc108688717"/>
      <w:bookmarkStart w:id="68" w:name="_Hlk101867366"/>
      <w:bookmarkEnd w:id="65"/>
      <w:r w:rsidRPr="001E5FE1">
        <w:rPr>
          <w:rFonts w:ascii="Calibri" w:eastAsia="Times New Roman" w:hAnsi="Calibri" w:cs="Arial"/>
          <w:b/>
          <w:spacing w:val="15"/>
          <w:sz w:val="24"/>
          <w:szCs w:val="24"/>
          <w:lang w:eastAsia="en-GB" w:bidi="en-US"/>
        </w:rPr>
        <w:t>4.</w:t>
      </w:r>
      <w:r w:rsidR="00B56B5D" w:rsidRPr="001E5FE1">
        <w:rPr>
          <w:rFonts w:ascii="Calibri" w:eastAsia="Times New Roman" w:hAnsi="Calibri" w:cs="Arial"/>
          <w:b/>
          <w:spacing w:val="15"/>
          <w:sz w:val="24"/>
          <w:szCs w:val="24"/>
          <w:lang w:eastAsia="en-GB" w:bidi="en-US"/>
        </w:rPr>
        <w:t>6</w:t>
      </w:r>
      <w:r w:rsidRPr="001E5FE1">
        <w:rPr>
          <w:rFonts w:ascii="Calibri" w:eastAsia="Times New Roman" w:hAnsi="Calibri" w:cs="Arial"/>
          <w:b/>
          <w:spacing w:val="15"/>
          <w:sz w:val="24"/>
          <w:szCs w:val="24"/>
          <w:lang w:eastAsia="en-GB" w:bidi="en-US"/>
        </w:rPr>
        <w:tab/>
        <w:t xml:space="preserve">Estates </w:t>
      </w:r>
      <w:r w:rsidR="001E5FE1" w:rsidRPr="001E5FE1">
        <w:rPr>
          <w:rFonts w:ascii="Calibri" w:eastAsia="Times New Roman" w:hAnsi="Calibri" w:cs="Arial"/>
          <w:b/>
          <w:spacing w:val="15"/>
          <w:sz w:val="24"/>
          <w:szCs w:val="24"/>
          <w:lang w:eastAsia="en-GB" w:bidi="en-US"/>
        </w:rPr>
        <w:t>Capital Services</w:t>
      </w:r>
      <w:bookmarkEnd w:id="67"/>
    </w:p>
    <w:p w14:paraId="46056467" w14:textId="77777777" w:rsidR="0003600E" w:rsidRPr="0003600E" w:rsidRDefault="0003600E" w:rsidP="0003600E">
      <w:pPr>
        <w:autoSpaceDE w:val="0"/>
        <w:autoSpaceDN w:val="0"/>
        <w:adjustRightInd w:val="0"/>
        <w:spacing w:after="0" w:line="240" w:lineRule="auto"/>
        <w:rPr>
          <w:rFonts w:ascii="Calibri" w:eastAsia="Times New Roman" w:hAnsi="Calibri" w:cs="Arial"/>
          <w:bCs/>
          <w:color w:val="000000"/>
          <w:sz w:val="24"/>
          <w:szCs w:val="24"/>
          <w:lang w:val="en-US" w:eastAsia="en-GB"/>
        </w:rPr>
      </w:pPr>
    </w:p>
    <w:p w14:paraId="72BC7DE6" w14:textId="77777777" w:rsidR="009537F0" w:rsidRPr="009774E2" w:rsidRDefault="009537F0" w:rsidP="009537F0">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The Capital Projects Team is a project management function with no internal design </w:t>
      </w:r>
    </w:p>
    <w:p w14:paraId="4436E09B" w14:textId="77777777" w:rsidR="009537F0" w:rsidRPr="009774E2" w:rsidRDefault="009537F0" w:rsidP="009537F0">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capability. The team is therefore made up of project management personnel and other </w:t>
      </w:r>
    </w:p>
    <w:p w14:paraId="0853847C" w14:textId="77777777" w:rsidR="009537F0" w:rsidRPr="009774E2" w:rsidRDefault="009537F0" w:rsidP="009537F0">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external advisor’s dependent upon the stage of each project. The delivery of the service is provided through the following framework: -</w:t>
      </w:r>
    </w:p>
    <w:p w14:paraId="070E4B4A" w14:textId="77777777" w:rsidR="009537F0" w:rsidRPr="003613A6" w:rsidRDefault="009537F0" w:rsidP="009537F0">
      <w:pPr>
        <w:autoSpaceDE w:val="0"/>
        <w:autoSpaceDN w:val="0"/>
        <w:adjustRightInd w:val="0"/>
        <w:spacing w:after="0" w:line="240" w:lineRule="auto"/>
        <w:rPr>
          <w:rFonts w:ascii="Calibri" w:eastAsia="Times New Roman" w:hAnsi="Calibri" w:cs="Arial"/>
          <w:bCs/>
          <w:sz w:val="24"/>
          <w:szCs w:val="24"/>
          <w:lang w:val="en-US" w:eastAsia="en-GB"/>
        </w:rPr>
      </w:pPr>
    </w:p>
    <w:p w14:paraId="4A6AF8E0" w14:textId="77777777" w:rsidR="009537F0" w:rsidRPr="00647106" w:rsidRDefault="009537F0" w:rsidP="00647106">
      <w:pPr>
        <w:pStyle w:val="ListParagraph"/>
        <w:numPr>
          <w:ilvl w:val="0"/>
          <w:numId w:val="33"/>
        </w:numPr>
        <w:spacing w:after="0" w:line="240" w:lineRule="auto"/>
        <w:ind w:left="720"/>
        <w:rPr>
          <w:sz w:val="24"/>
          <w:szCs w:val="24"/>
        </w:rPr>
      </w:pPr>
      <w:r w:rsidRPr="00647106">
        <w:rPr>
          <w:sz w:val="24"/>
          <w:szCs w:val="24"/>
        </w:rPr>
        <w:lastRenderedPageBreak/>
        <w:t>The Head of Capital Projects will author and implement the process and determine appropriate resourcing in order that the requirements of the process can be achieved within the overall mission statement and goals of the team and the wider Estates and Facilities function. To carry out a periodic review of the process in order to update in connection with changes in delivery or any other financial or quality related issues.</w:t>
      </w:r>
    </w:p>
    <w:p w14:paraId="04DA7C8D" w14:textId="77777777" w:rsidR="009537F0" w:rsidRPr="00647106" w:rsidRDefault="009537F0" w:rsidP="00647106">
      <w:pPr>
        <w:pStyle w:val="ListParagraph"/>
        <w:numPr>
          <w:ilvl w:val="0"/>
          <w:numId w:val="33"/>
        </w:numPr>
        <w:spacing w:after="0" w:line="240" w:lineRule="auto"/>
        <w:ind w:left="720"/>
        <w:rPr>
          <w:sz w:val="24"/>
          <w:szCs w:val="24"/>
        </w:rPr>
      </w:pPr>
      <w:r w:rsidRPr="00647106">
        <w:rPr>
          <w:sz w:val="24"/>
          <w:szCs w:val="24"/>
        </w:rPr>
        <w:t xml:space="preserve">The Head of Capital Projects will appropriate the requisite staffing in order to deliver the schemes to include the appropriate design delivery teams, which will be chargeable to each project, including architect, mechanical and electrical design, quantity surveyors, structural engineers, principal designers and clerk of works etc. </w:t>
      </w:r>
    </w:p>
    <w:p w14:paraId="4CE8D229" w14:textId="77777777" w:rsidR="009537F0" w:rsidRPr="00647106" w:rsidRDefault="009537F0" w:rsidP="00647106">
      <w:pPr>
        <w:pStyle w:val="ListParagraph"/>
        <w:numPr>
          <w:ilvl w:val="0"/>
          <w:numId w:val="33"/>
        </w:numPr>
        <w:spacing w:after="0" w:line="240" w:lineRule="auto"/>
        <w:ind w:left="720"/>
        <w:rPr>
          <w:sz w:val="24"/>
          <w:szCs w:val="24"/>
        </w:rPr>
      </w:pPr>
      <w:r w:rsidRPr="00647106">
        <w:rPr>
          <w:sz w:val="24"/>
          <w:szCs w:val="24"/>
        </w:rPr>
        <w:t xml:space="preserve">Funding will be set aside annually to assist in the delivery of feasibilities in connection with approved Capital Project Initiation Documents (CPIDs) including architectural support and cost advice (QS) for budgetary purposes. </w:t>
      </w:r>
    </w:p>
    <w:p w14:paraId="1AD35DCA" w14:textId="77777777" w:rsidR="009537F0" w:rsidRPr="00647106" w:rsidRDefault="009537F0" w:rsidP="00647106">
      <w:pPr>
        <w:pStyle w:val="ListParagraph"/>
        <w:numPr>
          <w:ilvl w:val="0"/>
          <w:numId w:val="33"/>
        </w:numPr>
        <w:spacing w:after="0" w:line="240" w:lineRule="auto"/>
        <w:ind w:left="720"/>
        <w:rPr>
          <w:sz w:val="24"/>
          <w:szCs w:val="24"/>
        </w:rPr>
      </w:pPr>
      <w:r w:rsidRPr="00647106">
        <w:rPr>
          <w:sz w:val="24"/>
          <w:szCs w:val="24"/>
        </w:rPr>
        <w:t>Further QS support will also be required to assist with monthly cash flow and potentially accruals depending upon the volume of work at the time.</w:t>
      </w:r>
    </w:p>
    <w:p w14:paraId="39C1E1A1" w14:textId="77777777" w:rsidR="009537F0" w:rsidRPr="00647106" w:rsidRDefault="009537F0" w:rsidP="00647106">
      <w:pPr>
        <w:pStyle w:val="ListParagraph"/>
        <w:numPr>
          <w:ilvl w:val="0"/>
          <w:numId w:val="33"/>
        </w:numPr>
        <w:spacing w:after="0" w:line="240" w:lineRule="auto"/>
        <w:ind w:left="720"/>
        <w:rPr>
          <w:sz w:val="24"/>
          <w:szCs w:val="24"/>
        </w:rPr>
      </w:pPr>
      <w:r w:rsidRPr="00647106">
        <w:rPr>
          <w:sz w:val="24"/>
          <w:szCs w:val="24"/>
        </w:rPr>
        <w:t>Ensure systems are designed, constructed, commissioned and handover, meeting the most recent legislative requirements and in accordance with all HTM’s HBN’S and any other relevant guidance issued by Department of Health.</w:t>
      </w:r>
    </w:p>
    <w:p w14:paraId="5DF9AFC2" w14:textId="50B64D0B" w:rsidR="009537F0" w:rsidRPr="00647106" w:rsidRDefault="009537F0" w:rsidP="00647106">
      <w:pPr>
        <w:pStyle w:val="ListParagraph"/>
        <w:numPr>
          <w:ilvl w:val="0"/>
          <w:numId w:val="33"/>
        </w:numPr>
        <w:spacing w:after="0" w:line="240" w:lineRule="auto"/>
        <w:ind w:left="720"/>
        <w:rPr>
          <w:sz w:val="24"/>
          <w:szCs w:val="24"/>
        </w:rPr>
      </w:pPr>
      <w:r w:rsidRPr="00647106">
        <w:rPr>
          <w:sz w:val="24"/>
          <w:szCs w:val="24"/>
        </w:rPr>
        <w:t xml:space="preserve">Capital Project Team will deliver capital schemes and carry out other support works, to deliver feasibility </w:t>
      </w:r>
      <w:r w:rsidRPr="00647106">
        <w:rPr>
          <w:sz w:val="24"/>
          <w:szCs w:val="24"/>
        </w:rPr>
        <w:lastRenderedPageBreak/>
        <w:t>and cost advice to our Trust’s Divisions and Departments.</w:t>
      </w:r>
    </w:p>
    <w:p w14:paraId="1F326509" w14:textId="0CA6FFF0" w:rsidR="00647106" w:rsidRPr="00647106" w:rsidRDefault="001032D8" w:rsidP="00647106">
      <w:pPr>
        <w:pStyle w:val="ListParagraph"/>
        <w:numPr>
          <w:ilvl w:val="0"/>
          <w:numId w:val="33"/>
        </w:numPr>
        <w:spacing w:after="0" w:line="240" w:lineRule="auto"/>
        <w:ind w:left="720"/>
        <w:rPr>
          <w:sz w:val="24"/>
          <w:szCs w:val="24"/>
        </w:rPr>
      </w:pPr>
      <w:r w:rsidRPr="00647106">
        <w:rPr>
          <w:sz w:val="24"/>
          <w:szCs w:val="24"/>
        </w:rPr>
        <w:t>Estates Capital Services input data into the Premises Assurance Model (PAM).</w:t>
      </w:r>
    </w:p>
    <w:p w14:paraId="350B44EF" w14:textId="6D98D88D" w:rsidR="00215CFD" w:rsidRPr="008D6F31" w:rsidRDefault="00215CFD" w:rsidP="00215CFD">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69" w:name="_Toc108688718"/>
      <w:bookmarkStart w:id="70" w:name="_Hlk101867170"/>
      <w:bookmarkEnd w:id="68"/>
      <w:r w:rsidRPr="008D6F31">
        <w:rPr>
          <w:rFonts w:ascii="Calibri" w:eastAsia="Times New Roman" w:hAnsi="Calibri" w:cs="Arial"/>
          <w:b/>
          <w:spacing w:val="15"/>
          <w:sz w:val="24"/>
          <w:szCs w:val="24"/>
          <w:lang w:eastAsia="en-GB" w:bidi="en-US"/>
        </w:rPr>
        <w:t>4.</w:t>
      </w:r>
      <w:r w:rsidR="00B56B5D" w:rsidRPr="008D6F31">
        <w:rPr>
          <w:rFonts w:ascii="Calibri" w:eastAsia="Times New Roman" w:hAnsi="Calibri" w:cs="Arial"/>
          <w:b/>
          <w:spacing w:val="15"/>
          <w:sz w:val="24"/>
          <w:szCs w:val="24"/>
          <w:lang w:eastAsia="en-GB" w:bidi="en-US"/>
        </w:rPr>
        <w:t>7</w:t>
      </w:r>
      <w:r w:rsidRPr="008D6F31">
        <w:rPr>
          <w:rFonts w:ascii="Calibri" w:eastAsia="Times New Roman" w:hAnsi="Calibri" w:cs="Arial"/>
          <w:b/>
          <w:spacing w:val="15"/>
          <w:sz w:val="24"/>
          <w:szCs w:val="24"/>
          <w:lang w:eastAsia="en-GB" w:bidi="en-US"/>
        </w:rPr>
        <w:tab/>
      </w:r>
      <w:r w:rsidR="00971935" w:rsidRPr="008D6F31">
        <w:rPr>
          <w:rFonts w:ascii="Calibri" w:eastAsia="Times New Roman" w:hAnsi="Calibri" w:cs="Arial"/>
          <w:b/>
          <w:spacing w:val="15"/>
          <w:sz w:val="24"/>
          <w:szCs w:val="24"/>
          <w:lang w:eastAsia="en-GB" w:bidi="en-US"/>
        </w:rPr>
        <w:t>M</w:t>
      </w:r>
      <w:r w:rsidR="00647106" w:rsidRPr="008D6F31">
        <w:rPr>
          <w:rFonts w:ascii="Calibri" w:eastAsia="Times New Roman" w:hAnsi="Calibri" w:cs="Arial"/>
          <w:b/>
          <w:spacing w:val="15"/>
          <w:sz w:val="24"/>
          <w:szCs w:val="24"/>
          <w:lang w:eastAsia="en-GB" w:bidi="en-US"/>
        </w:rPr>
        <w:t>edical Technical Services</w:t>
      </w:r>
      <w:r w:rsidRPr="008D6F31">
        <w:rPr>
          <w:rFonts w:ascii="Calibri" w:eastAsia="Times New Roman" w:hAnsi="Calibri" w:cs="Arial"/>
          <w:b/>
          <w:spacing w:val="15"/>
          <w:sz w:val="24"/>
          <w:szCs w:val="24"/>
          <w:lang w:eastAsia="en-GB" w:bidi="en-US"/>
        </w:rPr>
        <w:t xml:space="preserve"> (MTS)</w:t>
      </w:r>
      <w:bookmarkEnd w:id="69"/>
    </w:p>
    <w:p w14:paraId="0C605C92" w14:textId="77777777" w:rsidR="00215CFD" w:rsidRPr="009774E2" w:rsidRDefault="00215CFD" w:rsidP="00215CFD">
      <w:pPr>
        <w:spacing w:after="160" w:line="259" w:lineRule="auto"/>
        <w:ind w:left="720"/>
        <w:rPr>
          <w:rFonts w:ascii="Calibri" w:eastAsia="Calibri" w:hAnsi="Calibri" w:cs="Times New Roman"/>
          <w:b/>
          <w:bCs/>
          <w:sz w:val="12"/>
          <w:szCs w:val="12"/>
        </w:rPr>
      </w:pPr>
    </w:p>
    <w:p w14:paraId="67CBF50C" w14:textId="08AF0279" w:rsidR="00215CFD" w:rsidRPr="00DD16F1" w:rsidRDefault="00DD16F1" w:rsidP="00DD16F1">
      <w:pPr>
        <w:autoSpaceDE w:val="0"/>
        <w:autoSpaceDN w:val="0"/>
        <w:adjustRightInd w:val="0"/>
        <w:spacing w:after="0" w:line="240" w:lineRule="auto"/>
        <w:rPr>
          <w:rFonts w:ascii="Calibri" w:eastAsia="Times New Roman" w:hAnsi="Calibri" w:cs="Calibri"/>
          <w:sz w:val="24"/>
          <w:szCs w:val="24"/>
          <w:lang w:eastAsia="en-GB"/>
        </w:rPr>
      </w:pPr>
      <w:r w:rsidRPr="00DD16F1">
        <w:rPr>
          <w:rFonts w:ascii="Calibri" w:eastAsia="Times New Roman" w:hAnsi="Calibri" w:cs="Calibri"/>
          <w:sz w:val="24"/>
          <w:szCs w:val="24"/>
          <w:lang w:eastAsia="en-GB"/>
        </w:rPr>
        <w:t>Medical Technical Services</w:t>
      </w:r>
      <w:r w:rsidR="00215CFD" w:rsidRPr="00DD16F1">
        <w:rPr>
          <w:rFonts w:ascii="Calibri" w:eastAsia="Times New Roman" w:hAnsi="Calibri" w:cs="Calibri"/>
          <w:sz w:val="24"/>
          <w:szCs w:val="24"/>
          <w:lang w:eastAsia="en-GB"/>
        </w:rPr>
        <w:t xml:space="preserve"> </w:t>
      </w:r>
      <w:r w:rsidR="009774E2" w:rsidRPr="00DD16F1">
        <w:rPr>
          <w:rFonts w:ascii="Calibri" w:eastAsia="Times New Roman" w:hAnsi="Calibri" w:cs="Calibri"/>
          <w:sz w:val="24"/>
          <w:szCs w:val="24"/>
          <w:lang w:eastAsia="en-GB"/>
        </w:rPr>
        <w:t>m</w:t>
      </w:r>
      <w:r w:rsidR="00215CFD" w:rsidRPr="00DD16F1">
        <w:rPr>
          <w:rFonts w:ascii="Calibri" w:eastAsia="Times New Roman" w:hAnsi="Calibri" w:cs="Calibri"/>
          <w:sz w:val="24"/>
          <w:szCs w:val="24"/>
          <w:lang w:eastAsia="en-GB"/>
        </w:rPr>
        <w:t xml:space="preserve">anage the </w:t>
      </w:r>
      <w:r w:rsidR="009774E2" w:rsidRPr="00DD16F1">
        <w:rPr>
          <w:rFonts w:ascii="Calibri" w:eastAsia="Times New Roman" w:hAnsi="Calibri" w:cs="Calibri"/>
          <w:sz w:val="24"/>
          <w:szCs w:val="24"/>
          <w:lang w:eastAsia="en-GB"/>
        </w:rPr>
        <w:t>m</w:t>
      </w:r>
      <w:r w:rsidR="00215CFD" w:rsidRPr="00DD16F1">
        <w:rPr>
          <w:rFonts w:ascii="Calibri" w:eastAsia="Times New Roman" w:hAnsi="Calibri" w:cs="Calibri"/>
          <w:sz w:val="24"/>
          <w:szCs w:val="24"/>
          <w:lang w:eastAsia="en-GB"/>
        </w:rPr>
        <w:t xml:space="preserve">edical </w:t>
      </w:r>
      <w:r w:rsidR="009774E2" w:rsidRPr="00DD16F1">
        <w:rPr>
          <w:rFonts w:ascii="Calibri" w:eastAsia="Times New Roman" w:hAnsi="Calibri" w:cs="Calibri"/>
          <w:sz w:val="24"/>
          <w:szCs w:val="24"/>
          <w:lang w:eastAsia="en-GB"/>
        </w:rPr>
        <w:t>d</w:t>
      </w:r>
      <w:r w:rsidR="00215CFD" w:rsidRPr="00DD16F1">
        <w:rPr>
          <w:rFonts w:ascii="Calibri" w:eastAsia="Times New Roman" w:hAnsi="Calibri" w:cs="Calibri"/>
          <w:sz w:val="24"/>
          <w:szCs w:val="24"/>
          <w:lang w:eastAsia="en-GB"/>
        </w:rPr>
        <w:t xml:space="preserve">evices for the Trust. The MTS service is provided by an in-house team of </w:t>
      </w:r>
      <w:r w:rsidRPr="00DD16F1">
        <w:rPr>
          <w:rFonts w:ascii="Calibri" w:eastAsia="Times New Roman" w:hAnsi="Calibri" w:cs="Calibri"/>
          <w:sz w:val="24"/>
          <w:szCs w:val="24"/>
          <w:lang w:eastAsia="en-GB"/>
        </w:rPr>
        <w:t>Medical</w:t>
      </w:r>
      <w:r w:rsidR="00215CFD" w:rsidRPr="00DD16F1">
        <w:rPr>
          <w:rFonts w:ascii="Calibri" w:eastAsia="Times New Roman" w:hAnsi="Calibri" w:cs="Calibri"/>
          <w:sz w:val="24"/>
          <w:szCs w:val="24"/>
          <w:lang w:eastAsia="en-GB"/>
        </w:rPr>
        <w:t xml:space="preserve"> Engineers/ Technicians and external contactors for specialised medical equipment. The contract </w:t>
      </w:r>
      <w:r w:rsidR="001E5FE1" w:rsidRPr="00DD16F1">
        <w:rPr>
          <w:rFonts w:ascii="Calibri" w:eastAsia="Times New Roman" w:hAnsi="Calibri" w:cs="Calibri"/>
          <w:sz w:val="24"/>
          <w:szCs w:val="24"/>
          <w:lang w:eastAsia="en-GB"/>
        </w:rPr>
        <w:t>is</w:t>
      </w:r>
      <w:r w:rsidR="00215CFD" w:rsidRPr="00DD16F1">
        <w:rPr>
          <w:rFonts w:ascii="Calibri" w:eastAsia="Times New Roman" w:hAnsi="Calibri" w:cs="Calibri"/>
          <w:sz w:val="24"/>
          <w:szCs w:val="24"/>
          <w:lang w:eastAsia="en-GB"/>
        </w:rPr>
        <w:t xml:space="preserve"> managed in conjunction with the procurement department, the service provided is as </w:t>
      </w:r>
      <w:r w:rsidR="001E5FE1" w:rsidRPr="00DD16F1">
        <w:rPr>
          <w:rFonts w:ascii="Calibri" w:eastAsia="Times New Roman" w:hAnsi="Calibri" w:cs="Calibri"/>
          <w:sz w:val="24"/>
          <w:szCs w:val="24"/>
          <w:lang w:eastAsia="en-GB"/>
        </w:rPr>
        <w:t>follows</w:t>
      </w:r>
      <w:r w:rsidR="001E5FE1">
        <w:rPr>
          <w:rFonts w:ascii="Calibri" w:eastAsia="Times New Roman" w:hAnsi="Calibri" w:cs="Calibri"/>
          <w:sz w:val="24"/>
          <w:szCs w:val="24"/>
          <w:lang w:eastAsia="en-GB"/>
        </w:rPr>
        <w:t>:-</w:t>
      </w:r>
    </w:p>
    <w:p w14:paraId="1684CD6A" w14:textId="77777777" w:rsidR="00215CFD" w:rsidRPr="00647106" w:rsidRDefault="00215CFD" w:rsidP="00647106">
      <w:pPr>
        <w:pStyle w:val="ListParagraph"/>
        <w:numPr>
          <w:ilvl w:val="0"/>
          <w:numId w:val="33"/>
        </w:numPr>
        <w:spacing w:after="0" w:line="240" w:lineRule="auto"/>
        <w:ind w:left="720"/>
        <w:rPr>
          <w:sz w:val="24"/>
          <w:szCs w:val="24"/>
        </w:rPr>
      </w:pPr>
      <w:r w:rsidRPr="00647106">
        <w:rPr>
          <w:sz w:val="24"/>
          <w:szCs w:val="24"/>
        </w:rPr>
        <w:t>Medical devices maintenance contracts via the Procurement department.</w:t>
      </w:r>
    </w:p>
    <w:p w14:paraId="7FC91F3D" w14:textId="77777777" w:rsidR="00215CFD" w:rsidRPr="00647106" w:rsidRDefault="00215CFD" w:rsidP="00647106">
      <w:pPr>
        <w:pStyle w:val="ListParagraph"/>
        <w:numPr>
          <w:ilvl w:val="0"/>
          <w:numId w:val="33"/>
        </w:numPr>
        <w:spacing w:after="0" w:line="240" w:lineRule="auto"/>
        <w:ind w:left="720"/>
        <w:rPr>
          <w:sz w:val="24"/>
          <w:szCs w:val="24"/>
        </w:rPr>
      </w:pPr>
      <w:r w:rsidRPr="00647106">
        <w:rPr>
          <w:sz w:val="24"/>
          <w:szCs w:val="24"/>
        </w:rPr>
        <w:t>Medical Equipment Library (MEL).</w:t>
      </w:r>
    </w:p>
    <w:p w14:paraId="61C06F27" w14:textId="77777777" w:rsidR="00215CFD" w:rsidRPr="00647106" w:rsidRDefault="00215CFD" w:rsidP="00647106">
      <w:pPr>
        <w:pStyle w:val="ListParagraph"/>
        <w:numPr>
          <w:ilvl w:val="0"/>
          <w:numId w:val="33"/>
        </w:numPr>
        <w:spacing w:after="0" w:line="240" w:lineRule="auto"/>
        <w:ind w:left="720"/>
        <w:rPr>
          <w:sz w:val="24"/>
          <w:szCs w:val="24"/>
        </w:rPr>
      </w:pPr>
      <w:r w:rsidRPr="00647106">
        <w:rPr>
          <w:sz w:val="24"/>
          <w:szCs w:val="24"/>
        </w:rPr>
        <w:t>Medical Equipment Planned Preventative Maintenance (PPM)</w:t>
      </w:r>
    </w:p>
    <w:p w14:paraId="2E751F15" w14:textId="77777777" w:rsidR="00215CFD" w:rsidRPr="00647106" w:rsidRDefault="00215CFD" w:rsidP="00647106">
      <w:pPr>
        <w:pStyle w:val="ListParagraph"/>
        <w:numPr>
          <w:ilvl w:val="0"/>
          <w:numId w:val="33"/>
        </w:numPr>
        <w:spacing w:after="0" w:line="240" w:lineRule="auto"/>
        <w:ind w:left="720"/>
        <w:rPr>
          <w:sz w:val="24"/>
          <w:szCs w:val="24"/>
        </w:rPr>
      </w:pPr>
      <w:r w:rsidRPr="00647106">
        <w:rPr>
          <w:sz w:val="24"/>
          <w:szCs w:val="24"/>
        </w:rPr>
        <w:t>Medical equipment Reactive Maintenance</w:t>
      </w:r>
    </w:p>
    <w:p w14:paraId="5E364264" w14:textId="77777777" w:rsidR="00215CFD" w:rsidRPr="00647106" w:rsidRDefault="00215CFD" w:rsidP="00647106">
      <w:pPr>
        <w:pStyle w:val="ListParagraph"/>
        <w:numPr>
          <w:ilvl w:val="0"/>
          <w:numId w:val="33"/>
        </w:numPr>
        <w:spacing w:after="0" w:line="240" w:lineRule="auto"/>
        <w:ind w:left="720"/>
        <w:rPr>
          <w:sz w:val="24"/>
          <w:szCs w:val="24"/>
        </w:rPr>
      </w:pPr>
      <w:r w:rsidRPr="00647106">
        <w:rPr>
          <w:sz w:val="24"/>
          <w:szCs w:val="24"/>
        </w:rPr>
        <w:t xml:space="preserve">Procure/management of medical gases contracts. </w:t>
      </w:r>
    </w:p>
    <w:p w14:paraId="629DE765" w14:textId="77777777" w:rsidR="00215CFD" w:rsidRPr="00647106" w:rsidRDefault="00215CFD" w:rsidP="00647106">
      <w:pPr>
        <w:pStyle w:val="ListParagraph"/>
        <w:numPr>
          <w:ilvl w:val="0"/>
          <w:numId w:val="33"/>
        </w:numPr>
        <w:spacing w:after="0" w:line="240" w:lineRule="auto"/>
        <w:ind w:left="720"/>
        <w:rPr>
          <w:sz w:val="24"/>
          <w:szCs w:val="24"/>
        </w:rPr>
      </w:pPr>
      <w:r w:rsidRPr="00647106">
        <w:rPr>
          <w:sz w:val="24"/>
          <w:szCs w:val="24"/>
        </w:rPr>
        <w:t>Manage the Trusts Medical Devices Safety Office and the flow of MHRA alerts and manufacturers Field Safety Action Notices throughout the Trust.</w:t>
      </w:r>
    </w:p>
    <w:p w14:paraId="223226DA" w14:textId="18FB3E53" w:rsidR="00647106" w:rsidRDefault="00215CFD" w:rsidP="00647106">
      <w:pPr>
        <w:pStyle w:val="ListParagraph"/>
        <w:numPr>
          <w:ilvl w:val="0"/>
          <w:numId w:val="33"/>
        </w:numPr>
        <w:spacing w:after="0" w:line="240" w:lineRule="auto"/>
        <w:ind w:left="720"/>
        <w:rPr>
          <w:sz w:val="24"/>
          <w:szCs w:val="24"/>
        </w:rPr>
      </w:pPr>
      <w:r w:rsidRPr="00647106">
        <w:rPr>
          <w:sz w:val="24"/>
          <w:szCs w:val="24"/>
        </w:rPr>
        <w:t>De-contamination Services</w:t>
      </w:r>
      <w:r w:rsidR="001032D8" w:rsidRPr="00647106">
        <w:rPr>
          <w:sz w:val="24"/>
          <w:szCs w:val="24"/>
        </w:rPr>
        <w:t xml:space="preserve"> (Steris)</w:t>
      </w:r>
      <w:r w:rsidRPr="00647106">
        <w:rPr>
          <w:sz w:val="24"/>
          <w:szCs w:val="24"/>
        </w:rPr>
        <w:t>.</w:t>
      </w:r>
    </w:p>
    <w:p w14:paraId="7992BDA1" w14:textId="77777777" w:rsidR="00647106" w:rsidRPr="00647106" w:rsidRDefault="00647106" w:rsidP="00647106">
      <w:pPr>
        <w:pStyle w:val="ListParagraph"/>
        <w:spacing w:after="0" w:line="240" w:lineRule="auto"/>
        <w:rPr>
          <w:sz w:val="24"/>
          <w:szCs w:val="24"/>
        </w:rPr>
      </w:pPr>
    </w:p>
    <w:p w14:paraId="76C5F7BD" w14:textId="77777777" w:rsidR="00215CFD" w:rsidRPr="009774E2" w:rsidRDefault="00215CFD" w:rsidP="009774E2">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The Management of all medical device contracts are monitored via an Excel spreadsheet, this is managed on a continual basis by the departments Administrative Lead in close co-operation with Procurement.</w:t>
      </w:r>
    </w:p>
    <w:p w14:paraId="4B915B57" w14:textId="1E1B7DA9" w:rsidR="00215CFD" w:rsidRPr="009774E2" w:rsidRDefault="00215CFD" w:rsidP="009774E2">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All work that a contractor undertakes is recorded on Helpdesk using bespoke Facilities Management Software</w:t>
      </w:r>
      <w:r w:rsidR="00E31AF1" w:rsidRPr="009774E2">
        <w:rPr>
          <w:rFonts w:ascii="Calibri" w:eastAsia="Times New Roman" w:hAnsi="Calibri" w:cs="Calibri"/>
          <w:sz w:val="24"/>
          <w:szCs w:val="24"/>
          <w:lang w:eastAsia="en-GB"/>
        </w:rPr>
        <w:t xml:space="preserve"> </w:t>
      </w:r>
      <w:r w:rsidR="00E31AF1" w:rsidRPr="009774E2">
        <w:rPr>
          <w:rFonts w:ascii="Calibri" w:eastAsia="Times New Roman" w:hAnsi="Calibri" w:cs="Calibri"/>
          <w:sz w:val="24"/>
          <w:szCs w:val="24"/>
          <w:lang w:eastAsia="en-GB"/>
        </w:rPr>
        <w:lastRenderedPageBreak/>
        <w:t xml:space="preserve">Planet Enterprise asset management system database </w:t>
      </w:r>
      <w:r w:rsidRPr="009774E2">
        <w:rPr>
          <w:rFonts w:ascii="Calibri" w:eastAsia="Times New Roman" w:hAnsi="Calibri" w:cs="Calibri"/>
          <w:sz w:val="24"/>
          <w:szCs w:val="24"/>
          <w:lang w:eastAsia="en-GB"/>
        </w:rPr>
        <w:t xml:space="preserve">and reported </w:t>
      </w:r>
      <w:r w:rsidR="00B80C7A" w:rsidRPr="009774E2">
        <w:rPr>
          <w:rFonts w:ascii="Calibri" w:eastAsia="Times New Roman" w:hAnsi="Calibri" w:cs="Calibri"/>
          <w:sz w:val="24"/>
          <w:szCs w:val="24"/>
          <w:lang w:eastAsia="en-GB"/>
        </w:rPr>
        <w:t xml:space="preserve">Quarterly </w:t>
      </w:r>
      <w:r w:rsidRPr="009774E2">
        <w:rPr>
          <w:rFonts w:ascii="Calibri" w:eastAsia="Times New Roman" w:hAnsi="Calibri" w:cs="Calibri"/>
          <w:sz w:val="24"/>
          <w:szCs w:val="24"/>
          <w:lang w:eastAsia="en-GB"/>
        </w:rPr>
        <w:t xml:space="preserve">in the </w:t>
      </w:r>
      <w:r w:rsidR="00B80C7A" w:rsidRPr="009774E2">
        <w:rPr>
          <w:rFonts w:ascii="Calibri" w:eastAsia="Times New Roman" w:hAnsi="Calibri" w:cs="Calibri"/>
          <w:sz w:val="24"/>
          <w:szCs w:val="24"/>
          <w:lang w:eastAsia="en-GB"/>
        </w:rPr>
        <w:t>Estates and Facilities Performance</w:t>
      </w:r>
      <w:r w:rsidRPr="009774E2">
        <w:rPr>
          <w:rFonts w:ascii="Calibri" w:eastAsia="Times New Roman" w:hAnsi="Calibri" w:cs="Calibri"/>
          <w:sz w:val="24"/>
          <w:szCs w:val="24"/>
          <w:lang w:eastAsia="en-GB"/>
        </w:rPr>
        <w:t xml:space="preserve"> report.</w:t>
      </w:r>
    </w:p>
    <w:p w14:paraId="226A058E" w14:textId="154B8C08" w:rsidR="00215CFD" w:rsidRPr="009774E2" w:rsidRDefault="00215CFD" w:rsidP="009774E2">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Quarterly/annual review meetings are carried out with contractors where the contract is of a large value.</w:t>
      </w:r>
    </w:p>
    <w:p w14:paraId="5863D01B" w14:textId="1D1D1069" w:rsidR="00215CFD" w:rsidRDefault="00215CFD" w:rsidP="009774E2">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Note: Imaging devices are under the management of the Imaging department and come under their own management arrangements</w:t>
      </w:r>
      <w:r w:rsidR="009774E2">
        <w:rPr>
          <w:rFonts w:ascii="Calibri" w:eastAsia="Times New Roman" w:hAnsi="Calibri" w:cs="Calibri"/>
          <w:sz w:val="24"/>
          <w:szCs w:val="24"/>
          <w:lang w:eastAsia="en-GB"/>
        </w:rPr>
        <w:t>.</w:t>
      </w:r>
    </w:p>
    <w:p w14:paraId="7F0B3F2B" w14:textId="77777777" w:rsidR="009774E2" w:rsidRPr="009774E2" w:rsidRDefault="009774E2" w:rsidP="009774E2">
      <w:pPr>
        <w:autoSpaceDE w:val="0"/>
        <w:autoSpaceDN w:val="0"/>
        <w:adjustRightInd w:val="0"/>
        <w:spacing w:after="0" w:line="240" w:lineRule="auto"/>
        <w:rPr>
          <w:rFonts w:ascii="Calibri" w:eastAsia="Times New Roman" w:hAnsi="Calibri" w:cs="Calibri"/>
          <w:sz w:val="24"/>
          <w:szCs w:val="24"/>
          <w:lang w:eastAsia="en-GB"/>
        </w:rPr>
      </w:pPr>
    </w:p>
    <w:p w14:paraId="4EE6A9B5" w14:textId="77777777" w:rsidR="001E5FE1" w:rsidRDefault="00215CFD" w:rsidP="001E5FE1">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The MTS Chair and Co-chair a number of Management Groups within the Trust as follows</w:t>
      </w:r>
      <w:r w:rsidR="009774E2" w:rsidRPr="009774E2">
        <w:rPr>
          <w:rFonts w:ascii="Calibri" w:eastAsia="Times New Roman" w:hAnsi="Calibri" w:cs="Calibri"/>
          <w:sz w:val="24"/>
          <w:szCs w:val="24"/>
          <w:lang w:eastAsia="en-GB"/>
        </w:rPr>
        <w:t>: -</w:t>
      </w:r>
    </w:p>
    <w:p w14:paraId="3C25A2E6" w14:textId="77777777" w:rsidR="001E5FE1" w:rsidRDefault="001E5FE1" w:rsidP="001E5FE1">
      <w:pPr>
        <w:autoSpaceDE w:val="0"/>
        <w:autoSpaceDN w:val="0"/>
        <w:adjustRightInd w:val="0"/>
        <w:spacing w:after="0" w:line="240" w:lineRule="auto"/>
        <w:rPr>
          <w:rFonts w:ascii="Calibri" w:eastAsia="Times New Roman" w:hAnsi="Calibri" w:cs="Calibri"/>
          <w:sz w:val="24"/>
          <w:szCs w:val="24"/>
          <w:lang w:eastAsia="en-GB"/>
        </w:rPr>
      </w:pPr>
    </w:p>
    <w:p w14:paraId="3CA1EB88" w14:textId="02095C46" w:rsidR="00215CFD" w:rsidRPr="00647106" w:rsidRDefault="00215CFD" w:rsidP="001E5FE1">
      <w:pPr>
        <w:pStyle w:val="ListParagraph"/>
        <w:numPr>
          <w:ilvl w:val="0"/>
          <w:numId w:val="33"/>
        </w:numPr>
        <w:spacing w:after="0" w:line="240" w:lineRule="auto"/>
        <w:ind w:left="720"/>
        <w:rPr>
          <w:sz w:val="24"/>
          <w:szCs w:val="24"/>
        </w:rPr>
      </w:pPr>
      <w:r w:rsidRPr="00647106">
        <w:rPr>
          <w:sz w:val="24"/>
          <w:szCs w:val="24"/>
        </w:rPr>
        <w:t>Chair the Medical Devices Management Group (MDMG) that oversees the management/governance of medical devices and manage the standardisation of medical devices.</w:t>
      </w:r>
    </w:p>
    <w:p w14:paraId="2AD5A2DD" w14:textId="77777777" w:rsidR="00215CFD" w:rsidRPr="00647106" w:rsidRDefault="00215CFD" w:rsidP="00647106">
      <w:pPr>
        <w:pStyle w:val="ListParagraph"/>
        <w:numPr>
          <w:ilvl w:val="0"/>
          <w:numId w:val="33"/>
        </w:numPr>
        <w:spacing w:after="0" w:line="240" w:lineRule="auto"/>
        <w:ind w:left="720"/>
        <w:rPr>
          <w:sz w:val="24"/>
          <w:szCs w:val="24"/>
        </w:rPr>
      </w:pPr>
      <w:r w:rsidRPr="00647106">
        <w:rPr>
          <w:sz w:val="24"/>
          <w:szCs w:val="24"/>
        </w:rPr>
        <w:t xml:space="preserve">Co-Chair the Medical Equipment Group (MEG) that oversees the capital spend on medical devices throughout the year. </w:t>
      </w:r>
    </w:p>
    <w:p w14:paraId="60D5C5AF" w14:textId="77777777" w:rsidR="00215CFD" w:rsidRPr="00647106" w:rsidRDefault="00215CFD" w:rsidP="00647106">
      <w:pPr>
        <w:pStyle w:val="ListParagraph"/>
        <w:numPr>
          <w:ilvl w:val="0"/>
          <w:numId w:val="33"/>
        </w:numPr>
        <w:spacing w:after="0" w:line="240" w:lineRule="auto"/>
        <w:ind w:left="720"/>
        <w:rPr>
          <w:sz w:val="24"/>
          <w:szCs w:val="24"/>
        </w:rPr>
      </w:pPr>
      <w:r w:rsidRPr="00647106">
        <w:rPr>
          <w:sz w:val="24"/>
          <w:szCs w:val="24"/>
        </w:rPr>
        <w:t>Co-Chair the Trusts Medical Devices Decontamination Group (MDDG) that oversees cleaning/decontamination of medical devices and provide the Trusts Approved Person (Decontamination) (AP(D)).</w:t>
      </w:r>
    </w:p>
    <w:p w14:paraId="040DBCC5" w14:textId="77777777" w:rsidR="00215CFD" w:rsidRPr="003613A6" w:rsidRDefault="00215CFD" w:rsidP="00215CFD">
      <w:pPr>
        <w:spacing w:after="160" w:line="259" w:lineRule="auto"/>
        <w:ind w:left="1440"/>
        <w:contextualSpacing/>
        <w:rPr>
          <w:rFonts w:ascii="Calibri" w:eastAsia="Calibri" w:hAnsi="Calibri" w:cs="Calibri"/>
          <w:sz w:val="24"/>
          <w:szCs w:val="24"/>
        </w:rPr>
      </w:pPr>
    </w:p>
    <w:p w14:paraId="1E0F7E27" w14:textId="0156609C" w:rsidR="00215CFD" w:rsidRPr="009774E2" w:rsidRDefault="00215CFD" w:rsidP="009774E2">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The MTS </w:t>
      </w:r>
      <w:r w:rsidR="009774E2">
        <w:rPr>
          <w:rFonts w:ascii="Calibri" w:eastAsia="Times New Roman" w:hAnsi="Calibri" w:cs="Calibri"/>
          <w:sz w:val="24"/>
          <w:szCs w:val="24"/>
          <w:lang w:eastAsia="en-GB"/>
        </w:rPr>
        <w:t>Management is the a</w:t>
      </w:r>
      <w:r w:rsidRPr="009774E2">
        <w:rPr>
          <w:rFonts w:ascii="Calibri" w:eastAsia="Times New Roman" w:hAnsi="Calibri" w:cs="Calibri"/>
          <w:sz w:val="24"/>
          <w:szCs w:val="24"/>
          <w:lang w:eastAsia="en-GB"/>
        </w:rPr>
        <w:t xml:space="preserve">uthor </w:t>
      </w:r>
      <w:r w:rsidR="009774E2">
        <w:rPr>
          <w:rFonts w:ascii="Calibri" w:eastAsia="Times New Roman" w:hAnsi="Calibri" w:cs="Calibri"/>
          <w:sz w:val="24"/>
          <w:szCs w:val="24"/>
          <w:lang w:eastAsia="en-GB"/>
        </w:rPr>
        <w:t xml:space="preserve">of </w:t>
      </w:r>
      <w:r w:rsidRPr="009774E2">
        <w:rPr>
          <w:rFonts w:ascii="Calibri" w:eastAsia="Times New Roman" w:hAnsi="Calibri" w:cs="Calibri"/>
          <w:sz w:val="24"/>
          <w:szCs w:val="24"/>
          <w:lang w:eastAsia="en-GB"/>
        </w:rPr>
        <w:t xml:space="preserve">the Trust’s Medical Devices Management policy, the Medical Gas Pipeline </w:t>
      </w:r>
      <w:r w:rsidR="00647106" w:rsidRPr="009774E2">
        <w:rPr>
          <w:rFonts w:ascii="Calibri" w:eastAsia="Times New Roman" w:hAnsi="Calibri" w:cs="Calibri"/>
          <w:sz w:val="24"/>
          <w:szCs w:val="24"/>
          <w:lang w:eastAsia="en-GB"/>
        </w:rPr>
        <w:t>P</w:t>
      </w:r>
      <w:r w:rsidRPr="009774E2">
        <w:rPr>
          <w:rFonts w:ascii="Calibri" w:eastAsia="Times New Roman" w:hAnsi="Calibri" w:cs="Calibri"/>
          <w:sz w:val="24"/>
          <w:szCs w:val="24"/>
          <w:lang w:eastAsia="en-GB"/>
        </w:rPr>
        <w:t xml:space="preserve">olicy and the Mobile Communications </w:t>
      </w:r>
      <w:r w:rsidR="00647106" w:rsidRPr="009774E2">
        <w:rPr>
          <w:rFonts w:ascii="Calibri" w:eastAsia="Times New Roman" w:hAnsi="Calibri" w:cs="Calibri"/>
          <w:sz w:val="24"/>
          <w:szCs w:val="24"/>
          <w:lang w:eastAsia="en-GB"/>
        </w:rPr>
        <w:t>P</w:t>
      </w:r>
      <w:r w:rsidRPr="009774E2">
        <w:rPr>
          <w:rFonts w:ascii="Calibri" w:eastAsia="Times New Roman" w:hAnsi="Calibri" w:cs="Calibri"/>
          <w:sz w:val="24"/>
          <w:szCs w:val="24"/>
          <w:lang w:eastAsia="en-GB"/>
        </w:rPr>
        <w:t>olicy.</w:t>
      </w:r>
    </w:p>
    <w:p w14:paraId="53675491" w14:textId="77777777" w:rsidR="00215CFD" w:rsidRPr="009774E2" w:rsidRDefault="00215CFD" w:rsidP="009774E2">
      <w:pPr>
        <w:autoSpaceDE w:val="0"/>
        <w:autoSpaceDN w:val="0"/>
        <w:adjustRightInd w:val="0"/>
        <w:spacing w:after="0" w:line="240" w:lineRule="auto"/>
        <w:rPr>
          <w:rFonts w:ascii="Calibri" w:eastAsia="Times New Roman" w:hAnsi="Calibri" w:cs="Calibri"/>
          <w:sz w:val="24"/>
          <w:szCs w:val="24"/>
          <w:lang w:eastAsia="en-GB"/>
        </w:rPr>
      </w:pPr>
      <w:r w:rsidRPr="009774E2">
        <w:rPr>
          <w:rFonts w:ascii="Calibri" w:eastAsia="Times New Roman" w:hAnsi="Calibri" w:cs="Calibri"/>
          <w:sz w:val="24"/>
          <w:szCs w:val="24"/>
          <w:lang w:eastAsia="en-GB"/>
        </w:rPr>
        <w:t xml:space="preserve">MTS </w:t>
      </w:r>
      <w:bookmarkStart w:id="71" w:name="_Hlk104196286"/>
      <w:r w:rsidRPr="009774E2">
        <w:rPr>
          <w:rFonts w:ascii="Calibri" w:eastAsia="Times New Roman" w:hAnsi="Calibri" w:cs="Calibri"/>
          <w:sz w:val="24"/>
          <w:szCs w:val="24"/>
          <w:lang w:eastAsia="en-GB"/>
        </w:rPr>
        <w:t>input data into the Premises Assurance Model (PAM) for medical devices and decontamination.</w:t>
      </w:r>
    </w:p>
    <w:p w14:paraId="771852DC" w14:textId="4906002B" w:rsidR="0003600E" w:rsidRPr="008D6F31" w:rsidRDefault="0003600E" w:rsidP="0003600E">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72" w:name="_Toc108688719"/>
      <w:bookmarkStart w:id="73" w:name="_Hlk99357231"/>
      <w:bookmarkEnd w:id="70"/>
      <w:bookmarkEnd w:id="71"/>
      <w:r w:rsidRPr="008D6F31">
        <w:rPr>
          <w:rFonts w:ascii="Calibri" w:eastAsia="Times New Roman" w:hAnsi="Calibri" w:cs="Arial"/>
          <w:b/>
          <w:spacing w:val="15"/>
          <w:sz w:val="24"/>
          <w:szCs w:val="24"/>
          <w:lang w:eastAsia="en-GB" w:bidi="en-US"/>
        </w:rPr>
        <w:t>4.</w:t>
      </w:r>
      <w:r w:rsidR="00B56B5D" w:rsidRPr="008D6F31">
        <w:rPr>
          <w:rFonts w:ascii="Calibri" w:eastAsia="Times New Roman" w:hAnsi="Calibri" w:cs="Arial"/>
          <w:b/>
          <w:spacing w:val="15"/>
          <w:sz w:val="24"/>
          <w:szCs w:val="24"/>
          <w:lang w:eastAsia="en-GB" w:bidi="en-US"/>
        </w:rPr>
        <w:t>8</w:t>
      </w:r>
      <w:r w:rsidRPr="008D6F31">
        <w:rPr>
          <w:rFonts w:ascii="Calibri" w:eastAsia="Times New Roman" w:hAnsi="Calibri" w:cs="Arial"/>
          <w:b/>
          <w:spacing w:val="15"/>
          <w:sz w:val="24"/>
          <w:szCs w:val="24"/>
          <w:lang w:eastAsia="en-GB" w:bidi="en-US"/>
        </w:rPr>
        <w:tab/>
      </w:r>
      <w:bookmarkStart w:id="74" w:name="_Hlk99357260"/>
      <w:r w:rsidRPr="008D6F31">
        <w:rPr>
          <w:rFonts w:ascii="Calibri" w:eastAsia="Times New Roman" w:hAnsi="Calibri" w:cs="Arial"/>
          <w:b/>
          <w:spacing w:val="15"/>
          <w:sz w:val="24"/>
          <w:szCs w:val="24"/>
          <w:lang w:eastAsia="en-GB" w:bidi="en-US"/>
        </w:rPr>
        <w:t xml:space="preserve">Estates </w:t>
      </w:r>
      <w:r w:rsidR="008D6F31" w:rsidRPr="008D6F31">
        <w:rPr>
          <w:rFonts w:ascii="Calibri" w:eastAsia="Times New Roman" w:hAnsi="Calibri" w:cs="Arial"/>
          <w:b/>
          <w:spacing w:val="15"/>
          <w:sz w:val="24"/>
          <w:szCs w:val="24"/>
          <w:lang w:eastAsia="en-GB" w:bidi="en-US"/>
        </w:rPr>
        <w:t>Reactive Maintenance</w:t>
      </w:r>
      <w:bookmarkEnd w:id="72"/>
    </w:p>
    <w:bookmarkEnd w:id="73"/>
    <w:bookmarkEnd w:id="74"/>
    <w:p w14:paraId="7B2FCBA3" w14:textId="77777777" w:rsidR="0003600E" w:rsidRPr="0003600E" w:rsidRDefault="0003600E" w:rsidP="0003600E">
      <w:pPr>
        <w:autoSpaceDE w:val="0"/>
        <w:autoSpaceDN w:val="0"/>
        <w:adjustRightInd w:val="0"/>
        <w:spacing w:after="0" w:line="240" w:lineRule="auto"/>
        <w:ind w:left="720"/>
        <w:rPr>
          <w:rFonts w:ascii="Calibri" w:eastAsia="Times New Roman" w:hAnsi="Calibri" w:cs="Arial"/>
          <w:bCs/>
          <w:sz w:val="24"/>
          <w:szCs w:val="24"/>
          <w:lang w:val="en-US" w:eastAsia="en-GB"/>
        </w:rPr>
      </w:pPr>
    </w:p>
    <w:p w14:paraId="73A42705" w14:textId="4AA1B333" w:rsidR="0003600E" w:rsidRPr="0003600E" w:rsidRDefault="0003600E" w:rsidP="00B56B5D">
      <w:pPr>
        <w:autoSpaceDE w:val="0"/>
        <w:autoSpaceDN w:val="0"/>
        <w:adjustRightInd w:val="0"/>
        <w:spacing w:after="0" w:line="240" w:lineRule="auto"/>
        <w:contextualSpacing/>
        <w:rPr>
          <w:rFonts w:ascii="Calibri" w:eastAsia="Times New Roman" w:hAnsi="Calibri" w:cs="Arial"/>
          <w:bCs/>
          <w:sz w:val="24"/>
          <w:szCs w:val="24"/>
          <w:lang w:val="en-US" w:eastAsia="en-GB"/>
        </w:rPr>
      </w:pPr>
      <w:r w:rsidRPr="0003600E">
        <w:rPr>
          <w:rFonts w:ascii="Calibri" w:eastAsia="Times New Roman" w:hAnsi="Calibri" w:cs="Arial"/>
          <w:bCs/>
          <w:sz w:val="24"/>
          <w:szCs w:val="24"/>
          <w:lang w:val="en-US" w:eastAsia="en-GB"/>
        </w:rPr>
        <w:t xml:space="preserve">The Trusts reactive Maintenance is recorded and managed through the </w:t>
      </w:r>
      <w:r w:rsidRPr="0003600E">
        <w:rPr>
          <w:rFonts w:ascii="Calibri" w:eastAsia="Times New Roman" w:hAnsi="Calibri" w:cs="Calibri"/>
          <w:sz w:val="24"/>
          <w:szCs w:val="24"/>
          <w:lang w:eastAsia="en-GB"/>
        </w:rPr>
        <w:t>Helpdesk using bespoke Facilities Management Software (Planet FM) and a Computer Aided Facilities Management (CAFM) system.</w:t>
      </w:r>
      <w:r w:rsidRPr="0003600E">
        <w:rPr>
          <w:rFonts w:ascii="Calibri" w:eastAsia="Times New Roman" w:hAnsi="Calibri" w:cs="Arial"/>
          <w:bCs/>
          <w:sz w:val="24"/>
          <w:szCs w:val="24"/>
          <w:lang w:val="en-US" w:eastAsia="en-GB"/>
        </w:rPr>
        <w:t xml:space="preserve"> It categorises activities on a priority basis.  These priorities are as follows:</w:t>
      </w:r>
    </w:p>
    <w:p w14:paraId="7B79DFED" w14:textId="77777777" w:rsidR="0003600E" w:rsidRPr="008D6F31" w:rsidRDefault="0003600E" w:rsidP="0003600E">
      <w:pPr>
        <w:autoSpaceDE w:val="0"/>
        <w:autoSpaceDN w:val="0"/>
        <w:adjustRightInd w:val="0"/>
        <w:spacing w:after="0" w:line="240" w:lineRule="auto"/>
        <w:ind w:left="720"/>
        <w:rPr>
          <w:rFonts w:ascii="Calibri" w:eastAsia="Times New Roman" w:hAnsi="Calibri" w:cs="Arial"/>
          <w:bCs/>
          <w:sz w:val="14"/>
          <w:szCs w:val="14"/>
          <w:lang w:val="en-US" w:eastAsia="en-GB"/>
        </w:rPr>
      </w:pPr>
      <w:r w:rsidRPr="0003600E">
        <w:rPr>
          <w:rFonts w:ascii="Calibri" w:eastAsia="Times New Roman" w:hAnsi="Calibri" w:cs="Arial"/>
          <w:bCs/>
          <w:sz w:val="24"/>
          <w:szCs w:val="24"/>
          <w:lang w:val="en-US" w:eastAsia="en-GB"/>
        </w:rPr>
        <w:t xml:space="preserve"> </w:t>
      </w:r>
    </w:p>
    <w:p w14:paraId="0D9083B5" w14:textId="77777777" w:rsidR="0003600E" w:rsidRPr="00647106" w:rsidRDefault="0003600E" w:rsidP="00647106">
      <w:pPr>
        <w:pStyle w:val="ListParagraph"/>
        <w:spacing w:after="0" w:line="240" w:lineRule="auto"/>
        <w:rPr>
          <w:sz w:val="24"/>
          <w:szCs w:val="24"/>
        </w:rPr>
      </w:pPr>
      <w:r w:rsidRPr="00647106">
        <w:rPr>
          <w:sz w:val="24"/>
          <w:szCs w:val="24"/>
        </w:rPr>
        <w:t xml:space="preserve">Priority 1: Immediate (Emergency) </w:t>
      </w:r>
    </w:p>
    <w:p w14:paraId="7C196CEC" w14:textId="77777777" w:rsidR="0003600E" w:rsidRPr="00647106" w:rsidRDefault="0003600E" w:rsidP="00647106">
      <w:pPr>
        <w:pStyle w:val="ListParagraph"/>
        <w:numPr>
          <w:ilvl w:val="0"/>
          <w:numId w:val="33"/>
        </w:numPr>
        <w:spacing w:after="0" w:line="240" w:lineRule="auto"/>
        <w:ind w:left="720"/>
        <w:rPr>
          <w:sz w:val="24"/>
          <w:szCs w:val="24"/>
        </w:rPr>
      </w:pPr>
      <w:r w:rsidRPr="00647106">
        <w:rPr>
          <w:sz w:val="24"/>
          <w:szCs w:val="24"/>
        </w:rPr>
        <w:t xml:space="preserve">Examples of Priority 1 response include but not limited to a breakdown or occurrence makes it impossible to adequately treat, look after, or maintain a safe environment for the patient (such as loss of electricity, or flood) or where it has a high impact on health and safety or when delay in attending could cause serious damage, or endanger security. </w:t>
      </w:r>
    </w:p>
    <w:p w14:paraId="7674A672" w14:textId="77777777" w:rsidR="0003600E" w:rsidRPr="00647106" w:rsidRDefault="0003600E" w:rsidP="00647106">
      <w:pPr>
        <w:pStyle w:val="ListParagraph"/>
        <w:spacing w:after="0" w:line="240" w:lineRule="auto"/>
        <w:rPr>
          <w:sz w:val="24"/>
          <w:szCs w:val="24"/>
        </w:rPr>
      </w:pPr>
    </w:p>
    <w:p w14:paraId="74226869" w14:textId="77777777" w:rsidR="0003600E" w:rsidRPr="00647106" w:rsidRDefault="0003600E" w:rsidP="00647106">
      <w:pPr>
        <w:pStyle w:val="ListParagraph"/>
        <w:numPr>
          <w:ilvl w:val="0"/>
          <w:numId w:val="33"/>
        </w:numPr>
        <w:spacing w:after="0" w:line="240" w:lineRule="auto"/>
        <w:ind w:left="720"/>
        <w:rPr>
          <w:sz w:val="24"/>
          <w:szCs w:val="24"/>
        </w:rPr>
      </w:pPr>
      <w:r w:rsidRPr="00647106">
        <w:rPr>
          <w:sz w:val="24"/>
          <w:szCs w:val="24"/>
        </w:rPr>
        <w:t xml:space="preserve">Priority 2: Same Day Response (Urgent) </w:t>
      </w:r>
    </w:p>
    <w:p w14:paraId="670C6DDE" w14:textId="77777777" w:rsidR="0003600E" w:rsidRPr="00647106" w:rsidRDefault="0003600E" w:rsidP="00647106">
      <w:pPr>
        <w:pStyle w:val="ListParagraph"/>
        <w:spacing w:after="0" w:line="240" w:lineRule="auto"/>
        <w:rPr>
          <w:sz w:val="24"/>
          <w:szCs w:val="24"/>
        </w:rPr>
      </w:pPr>
      <w:r w:rsidRPr="00647106">
        <w:rPr>
          <w:sz w:val="24"/>
          <w:szCs w:val="24"/>
        </w:rPr>
        <w:t>Examples of Priority 2 response include but not limited to, Health and safety issues, Disruption to activity, Minor electricity supply failure, Fire alarm faults, Heating and hot water system failure, Minor floods, Drain/Macerator blockages, Roof leaks, Glazing and Vandalism and break-ins presenting safety or security risk.</w:t>
      </w:r>
    </w:p>
    <w:p w14:paraId="3DAA064E" w14:textId="77777777" w:rsidR="00FF7E28" w:rsidRPr="00647106" w:rsidRDefault="00FF7E28" w:rsidP="00647106">
      <w:pPr>
        <w:pStyle w:val="ListParagraph"/>
        <w:spacing w:after="0" w:line="240" w:lineRule="auto"/>
        <w:rPr>
          <w:sz w:val="24"/>
          <w:szCs w:val="24"/>
        </w:rPr>
      </w:pPr>
    </w:p>
    <w:p w14:paraId="7304C665" w14:textId="77777777" w:rsidR="0003600E" w:rsidRPr="00647106" w:rsidRDefault="0003600E" w:rsidP="00647106">
      <w:pPr>
        <w:pStyle w:val="ListParagraph"/>
        <w:numPr>
          <w:ilvl w:val="0"/>
          <w:numId w:val="33"/>
        </w:numPr>
        <w:spacing w:after="0" w:line="240" w:lineRule="auto"/>
        <w:ind w:left="720"/>
        <w:rPr>
          <w:sz w:val="24"/>
          <w:szCs w:val="24"/>
        </w:rPr>
      </w:pPr>
      <w:r w:rsidRPr="00647106">
        <w:rPr>
          <w:sz w:val="24"/>
          <w:szCs w:val="24"/>
        </w:rPr>
        <w:t xml:space="preserve">Priority 4: Five Day Response </w:t>
      </w:r>
    </w:p>
    <w:p w14:paraId="193C17DD" w14:textId="77777777" w:rsidR="0003600E" w:rsidRPr="00647106" w:rsidRDefault="0003600E" w:rsidP="00647106">
      <w:pPr>
        <w:pStyle w:val="ListParagraph"/>
        <w:spacing w:after="0" w:line="240" w:lineRule="auto"/>
        <w:rPr>
          <w:sz w:val="24"/>
          <w:szCs w:val="24"/>
        </w:rPr>
      </w:pPr>
      <w:r w:rsidRPr="00647106">
        <w:rPr>
          <w:sz w:val="24"/>
          <w:szCs w:val="24"/>
        </w:rPr>
        <w:t xml:space="preserve">Examples of Priority 4 response include but not limited to repairs which have a potential to affect the service not covered by priority 1 and 2. </w:t>
      </w:r>
    </w:p>
    <w:p w14:paraId="21E65982" w14:textId="77777777" w:rsidR="0003600E" w:rsidRPr="00647106" w:rsidRDefault="0003600E" w:rsidP="00647106">
      <w:pPr>
        <w:pStyle w:val="ListParagraph"/>
        <w:spacing w:after="0" w:line="240" w:lineRule="auto"/>
        <w:rPr>
          <w:sz w:val="24"/>
          <w:szCs w:val="24"/>
        </w:rPr>
      </w:pPr>
    </w:p>
    <w:p w14:paraId="1D049AEF" w14:textId="145A6727" w:rsidR="0003600E" w:rsidRPr="00647106" w:rsidRDefault="0003600E" w:rsidP="00647106">
      <w:pPr>
        <w:pStyle w:val="ListParagraph"/>
        <w:numPr>
          <w:ilvl w:val="0"/>
          <w:numId w:val="33"/>
        </w:numPr>
        <w:spacing w:after="0" w:line="240" w:lineRule="auto"/>
        <w:ind w:left="720"/>
        <w:rPr>
          <w:sz w:val="24"/>
          <w:szCs w:val="24"/>
        </w:rPr>
      </w:pPr>
      <w:bookmarkStart w:id="75" w:name="_Hlk100655759"/>
      <w:r w:rsidRPr="00647106">
        <w:rPr>
          <w:sz w:val="24"/>
          <w:szCs w:val="24"/>
        </w:rPr>
        <w:t xml:space="preserve">Priority </w:t>
      </w:r>
      <w:r w:rsidR="005E2765" w:rsidRPr="00647106">
        <w:rPr>
          <w:sz w:val="24"/>
          <w:szCs w:val="24"/>
        </w:rPr>
        <w:t>5</w:t>
      </w:r>
      <w:r w:rsidRPr="00647106">
        <w:rPr>
          <w:sz w:val="24"/>
          <w:szCs w:val="24"/>
        </w:rPr>
        <w:t xml:space="preserve">: More than Seven Day Response </w:t>
      </w:r>
    </w:p>
    <w:bookmarkEnd w:id="75"/>
    <w:p w14:paraId="6EA96F49" w14:textId="58680DA3" w:rsidR="0003600E" w:rsidRPr="00B97F81" w:rsidRDefault="0003600E" w:rsidP="00B97F81">
      <w:pPr>
        <w:pStyle w:val="ListParagraph"/>
        <w:spacing w:after="0" w:line="240" w:lineRule="auto"/>
        <w:rPr>
          <w:sz w:val="24"/>
          <w:szCs w:val="24"/>
        </w:rPr>
      </w:pPr>
      <w:r w:rsidRPr="00647106">
        <w:rPr>
          <w:sz w:val="24"/>
          <w:szCs w:val="24"/>
        </w:rPr>
        <w:lastRenderedPageBreak/>
        <w:t>Examples of Priority 5 response include but are not limited to repairs than are of a more superficial nature or new work.</w:t>
      </w:r>
    </w:p>
    <w:p w14:paraId="2009BB38" w14:textId="6CF214F9" w:rsidR="0003600E" w:rsidRPr="008D6F31" w:rsidRDefault="0003600E" w:rsidP="008D6F31">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76" w:name="_Toc108688720"/>
      <w:bookmarkStart w:id="77" w:name="_Hlk482952896"/>
      <w:r w:rsidRPr="008D6F31">
        <w:rPr>
          <w:rFonts w:ascii="Calibri" w:eastAsia="Times New Roman" w:hAnsi="Calibri" w:cs="Arial"/>
          <w:b/>
          <w:spacing w:val="15"/>
          <w:sz w:val="24"/>
          <w:szCs w:val="24"/>
          <w:lang w:eastAsia="en-GB" w:bidi="en-US"/>
        </w:rPr>
        <w:t>4</w:t>
      </w:r>
      <w:r w:rsidR="00215CFD" w:rsidRPr="008D6F31">
        <w:rPr>
          <w:rFonts w:ascii="Calibri" w:eastAsia="Times New Roman" w:hAnsi="Calibri" w:cs="Arial"/>
          <w:b/>
          <w:spacing w:val="15"/>
          <w:sz w:val="24"/>
          <w:szCs w:val="24"/>
          <w:lang w:eastAsia="en-GB" w:bidi="en-US"/>
        </w:rPr>
        <w:t>.</w:t>
      </w:r>
      <w:r w:rsidR="00B56B5D" w:rsidRPr="008D6F31">
        <w:rPr>
          <w:rFonts w:ascii="Calibri" w:eastAsia="Times New Roman" w:hAnsi="Calibri" w:cs="Arial"/>
          <w:b/>
          <w:spacing w:val="15"/>
          <w:sz w:val="24"/>
          <w:szCs w:val="24"/>
          <w:lang w:eastAsia="en-GB" w:bidi="en-US"/>
        </w:rPr>
        <w:t>9</w:t>
      </w:r>
      <w:r w:rsidRPr="008D6F31">
        <w:rPr>
          <w:rFonts w:ascii="Calibri" w:eastAsia="Times New Roman" w:hAnsi="Calibri" w:cs="Arial"/>
          <w:b/>
          <w:spacing w:val="15"/>
          <w:sz w:val="24"/>
          <w:szCs w:val="24"/>
          <w:lang w:eastAsia="en-GB" w:bidi="en-US"/>
        </w:rPr>
        <w:tab/>
      </w:r>
      <w:r w:rsidR="008D6F31" w:rsidRPr="008D6F31">
        <w:rPr>
          <w:rFonts w:ascii="Calibri" w:eastAsia="Times New Roman" w:hAnsi="Calibri" w:cs="Arial"/>
          <w:b/>
          <w:spacing w:val="15"/>
          <w:sz w:val="24"/>
          <w:szCs w:val="24"/>
          <w:lang w:eastAsia="en-GB" w:bidi="en-US"/>
        </w:rPr>
        <w:t xml:space="preserve">Planned Preventative Maintenance </w:t>
      </w:r>
      <w:r w:rsidRPr="008D6F31">
        <w:rPr>
          <w:rFonts w:ascii="Calibri" w:eastAsia="Times New Roman" w:hAnsi="Calibri" w:cs="Arial"/>
          <w:b/>
          <w:spacing w:val="15"/>
          <w:sz w:val="24"/>
          <w:szCs w:val="24"/>
          <w:lang w:eastAsia="en-GB" w:bidi="en-US"/>
        </w:rPr>
        <w:t>(PPM)</w:t>
      </w:r>
      <w:bookmarkEnd w:id="76"/>
    </w:p>
    <w:bookmarkEnd w:id="77"/>
    <w:p w14:paraId="3060180E" w14:textId="6AE11ED4" w:rsidR="0003600E" w:rsidRPr="0003600E" w:rsidRDefault="0003600E" w:rsidP="0003600E">
      <w:pPr>
        <w:autoSpaceDE w:val="0"/>
        <w:autoSpaceDN w:val="0"/>
        <w:adjustRightInd w:val="0"/>
        <w:spacing w:after="0" w:line="240" w:lineRule="auto"/>
        <w:ind w:left="720"/>
        <w:rPr>
          <w:rFonts w:ascii="Calibri" w:eastAsia="Times New Roman" w:hAnsi="Calibri" w:cs="Arial"/>
          <w:bCs/>
          <w:sz w:val="24"/>
          <w:szCs w:val="24"/>
          <w:lang w:val="en-US" w:eastAsia="en-GB"/>
        </w:rPr>
      </w:pPr>
    </w:p>
    <w:p w14:paraId="71879A37" w14:textId="77777777" w:rsidR="0003600E" w:rsidRPr="0003600E" w:rsidRDefault="0003600E" w:rsidP="00AC0471">
      <w:pPr>
        <w:autoSpaceDE w:val="0"/>
        <w:autoSpaceDN w:val="0"/>
        <w:adjustRightInd w:val="0"/>
        <w:spacing w:after="0" w:line="240" w:lineRule="auto"/>
        <w:contextualSpacing/>
        <w:rPr>
          <w:rFonts w:ascii="Calibri" w:eastAsia="Times New Roman" w:hAnsi="Calibri" w:cs="Calibri"/>
          <w:sz w:val="24"/>
          <w:szCs w:val="24"/>
          <w:lang w:eastAsia="en-GB"/>
        </w:rPr>
      </w:pPr>
      <w:r w:rsidRPr="0003600E">
        <w:rPr>
          <w:rFonts w:ascii="Calibri" w:eastAsia="Times New Roman" w:hAnsi="Calibri" w:cs="Arial"/>
          <w:bCs/>
          <w:sz w:val="24"/>
          <w:szCs w:val="24"/>
          <w:lang w:val="en-US" w:eastAsia="en-GB"/>
        </w:rPr>
        <w:t xml:space="preserve">Planned Preventative Maintenance is managed via the </w:t>
      </w:r>
      <w:r w:rsidRPr="0003600E">
        <w:rPr>
          <w:rFonts w:ascii="Calibri" w:eastAsia="Times New Roman" w:hAnsi="Calibri" w:cs="Calibri"/>
          <w:sz w:val="24"/>
          <w:szCs w:val="24"/>
          <w:lang w:eastAsia="en-GB"/>
        </w:rPr>
        <w:t>Helpdesk using bespoke Facilities Management Software (Planet FM) and a Computer Aided Facilities Management (CAFM) system.</w:t>
      </w:r>
    </w:p>
    <w:p w14:paraId="7A34149B" w14:textId="77777777" w:rsidR="0003600E" w:rsidRPr="0003600E" w:rsidRDefault="0003600E" w:rsidP="0003600E">
      <w:pPr>
        <w:autoSpaceDE w:val="0"/>
        <w:autoSpaceDN w:val="0"/>
        <w:adjustRightInd w:val="0"/>
        <w:spacing w:after="0" w:line="240" w:lineRule="auto"/>
        <w:ind w:left="720"/>
        <w:rPr>
          <w:rFonts w:ascii="Calibri" w:eastAsia="Times New Roman" w:hAnsi="Calibri" w:cs="Arial"/>
          <w:bCs/>
          <w:sz w:val="24"/>
          <w:szCs w:val="24"/>
          <w:lang w:val="en-US" w:eastAsia="en-GB"/>
        </w:rPr>
      </w:pPr>
    </w:p>
    <w:p w14:paraId="3B077C6A" w14:textId="77777777" w:rsidR="0003600E" w:rsidRPr="0003600E" w:rsidRDefault="0003600E" w:rsidP="00AC0471">
      <w:pPr>
        <w:autoSpaceDE w:val="0"/>
        <w:autoSpaceDN w:val="0"/>
        <w:adjustRightInd w:val="0"/>
        <w:spacing w:after="0" w:line="240" w:lineRule="auto"/>
        <w:rPr>
          <w:rFonts w:ascii="Calibri" w:eastAsia="Times New Roman" w:hAnsi="Calibri" w:cs="Arial"/>
          <w:bCs/>
          <w:sz w:val="24"/>
          <w:szCs w:val="24"/>
          <w:lang w:val="en-US" w:eastAsia="en-GB"/>
        </w:rPr>
      </w:pPr>
      <w:r w:rsidRPr="0003600E">
        <w:rPr>
          <w:rFonts w:ascii="Calibri" w:eastAsia="Times New Roman" w:hAnsi="Calibri" w:cs="Arial"/>
          <w:bCs/>
          <w:sz w:val="24"/>
          <w:szCs w:val="24"/>
          <w:lang w:val="en-US" w:eastAsia="en-GB"/>
        </w:rPr>
        <w:t>All Planned Preventative Maintenance (PPM) are assessed on a risk basis.</w:t>
      </w:r>
    </w:p>
    <w:p w14:paraId="293CBCF6" w14:textId="77777777" w:rsidR="0003600E" w:rsidRPr="0003600E" w:rsidRDefault="0003600E" w:rsidP="0003600E">
      <w:pPr>
        <w:autoSpaceDE w:val="0"/>
        <w:autoSpaceDN w:val="0"/>
        <w:adjustRightInd w:val="0"/>
        <w:spacing w:after="0" w:line="240" w:lineRule="auto"/>
        <w:ind w:left="720"/>
        <w:rPr>
          <w:rFonts w:ascii="Calibri" w:eastAsia="Times New Roman" w:hAnsi="Calibri" w:cs="Arial"/>
          <w:bCs/>
          <w:sz w:val="24"/>
          <w:szCs w:val="24"/>
          <w:lang w:val="en-US" w:eastAsia="en-GB"/>
        </w:rPr>
      </w:pPr>
    </w:p>
    <w:p w14:paraId="1A29E3AA" w14:textId="77777777" w:rsidR="0003600E" w:rsidRPr="0003600E" w:rsidRDefault="0003600E" w:rsidP="00AC0471">
      <w:pPr>
        <w:autoSpaceDE w:val="0"/>
        <w:autoSpaceDN w:val="0"/>
        <w:adjustRightInd w:val="0"/>
        <w:spacing w:after="0" w:line="240" w:lineRule="auto"/>
        <w:rPr>
          <w:rFonts w:ascii="Calibri" w:eastAsia="Times New Roman" w:hAnsi="Calibri" w:cs="Arial"/>
          <w:bCs/>
          <w:sz w:val="24"/>
          <w:szCs w:val="24"/>
          <w:lang w:val="en-US" w:eastAsia="en-GB"/>
        </w:rPr>
      </w:pPr>
      <w:r w:rsidRPr="0003600E">
        <w:rPr>
          <w:rFonts w:ascii="Calibri" w:eastAsia="Times New Roman" w:hAnsi="Calibri" w:cs="Arial"/>
          <w:bCs/>
          <w:sz w:val="24"/>
          <w:szCs w:val="24"/>
          <w:lang w:val="en-US" w:eastAsia="en-GB"/>
        </w:rPr>
        <w:t xml:space="preserve">The PPM System enables agreed statutory obligations to be fulfilled and is designed to provide the most cost-effective method of maintaining buildings, existing plant, services and equipment for maximum economic life. </w:t>
      </w:r>
    </w:p>
    <w:p w14:paraId="540FB05F" w14:textId="77777777" w:rsidR="0003600E" w:rsidRPr="0003600E" w:rsidRDefault="0003600E" w:rsidP="0003600E">
      <w:pPr>
        <w:autoSpaceDE w:val="0"/>
        <w:autoSpaceDN w:val="0"/>
        <w:adjustRightInd w:val="0"/>
        <w:spacing w:after="0" w:line="240" w:lineRule="auto"/>
        <w:ind w:left="720"/>
        <w:rPr>
          <w:rFonts w:ascii="Calibri" w:eastAsia="Times New Roman" w:hAnsi="Calibri" w:cs="Arial"/>
          <w:bCs/>
          <w:sz w:val="24"/>
          <w:szCs w:val="24"/>
          <w:lang w:val="en-US" w:eastAsia="en-GB"/>
        </w:rPr>
      </w:pPr>
    </w:p>
    <w:p w14:paraId="78EE0E84" w14:textId="77777777" w:rsidR="0003600E" w:rsidRPr="0003600E" w:rsidRDefault="0003600E" w:rsidP="00AC0471">
      <w:pPr>
        <w:autoSpaceDE w:val="0"/>
        <w:autoSpaceDN w:val="0"/>
        <w:adjustRightInd w:val="0"/>
        <w:spacing w:after="0" w:line="240" w:lineRule="auto"/>
        <w:rPr>
          <w:rFonts w:ascii="Calibri" w:eastAsia="Times New Roman" w:hAnsi="Calibri" w:cs="Arial"/>
          <w:bCs/>
          <w:sz w:val="24"/>
          <w:szCs w:val="24"/>
          <w:lang w:val="en-US" w:eastAsia="en-GB"/>
        </w:rPr>
      </w:pPr>
      <w:r w:rsidRPr="0003600E">
        <w:rPr>
          <w:rFonts w:ascii="Calibri" w:eastAsia="Times New Roman" w:hAnsi="Calibri" w:cs="Arial"/>
          <w:bCs/>
          <w:sz w:val="24"/>
          <w:szCs w:val="24"/>
          <w:lang w:val="en-US" w:eastAsia="en-GB"/>
        </w:rPr>
        <w:t>PPM is undertaken in line with all necessary Health Technical Memorandums and customer requirements.  The main categories of PPM are:</w:t>
      </w:r>
    </w:p>
    <w:p w14:paraId="5FAFCE45" w14:textId="77777777" w:rsidR="0003600E" w:rsidRPr="0003600E" w:rsidRDefault="0003600E" w:rsidP="0003600E">
      <w:pPr>
        <w:autoSpaceDE w:val="0"/>
        <w:autoSpaceDN w:val="0"/>
        <w:adjustRightInd w:val="0"/>
        <w:spacing w:after="0" w:line="240" w:lineRule="auto"/>
        <w:ind w:firstLine="720"/>
        <w:rPr>
          <w:rFonts w:ascii="Calibri" w:eastAsia="Times New Roman" w:hAnsi="Calibri" w:cs="Arial"/>
          <w:bCs/>
          <w:sz w:val="24"/>
          <w:szCs w:val="24"/>
          <w:lang w:val="en-US" w:eastAsia="en-GB"/>
        </w:rPr>
      </w:pPr>
      <w:r w:rsidRPr="0003600E">
        <w:rPr>
          <w:rFonts w:ascii="Calibri" w:eastAsia="Times New Roman" w:hAnsi="Calibri" w:cs="Arial"/>
          <w:bCs/>
          <w:sz w:val="24"/>
          <w:szCs w:val="24"/>
          <w:lang w:val="en-US" w:eastAsia="en-GB"/>
        </w:rPr>
        <w:t xml:space="preserve"> </w:t>
      </w:r>
    </w:p>
    <w:p w14:paraId="768911B1" w14:textId="77777777" w:rsidR="0003600E" w:rsidRPr="008D6F31" w:rsidRDefault="0003600E" w:rsidP="008D6F31">
      <w:pPr>
        <w:pStyle w:val="ListParagraph"/>
        <w:numPr>
          <w:ilvl w:val="0"/>
          <w:numId w:val="33"/>
        </w:numPr>
        <w:spacing w:after="0" w:line="240" w:lineRule="auto"/>
        <w:ind w:left="720"/>
        <w:rPr>
          <w:sz w:val="24"/>
          <w:szCs w:val="24"/>
        </w:rPr>
      </w:pPr>
      <w:r w:rsidRPr="008D6F31">
        <w:rPr>
          <w:sz w:val="24"/>
          <w:szCs w:val="24"/>
        </w:rPr>
        <w:t xml:space="preserve">Mandatory (e.g. health and safety requirements) </w:t>
      </w:r>
    </w:p>
    <w:p w14:paraId="4837D16F" w14:textId="77777777" w:rsidR="0003600E" w:rsidRPr="008D6F31" w:rsidRDefault="0003600E" w:rsidP="008D6F31">
      <w:pPr>
        <w:pStyle w:val="ListParagraph"/>
        <w:numPr>
          <w:ilvl w:val="0"/>
          <w:numId w:val="33"/>
        </w:numPr>
        <w:spacing w:after="0" w:line="240" w:lineRule="auto"/>
        <w:ind w:left="720"/>
        <w:rPr>
          <w:sz w:val="24"/>
          <w:szCs w:val="24"/>
        </w:rPr>
      </w:pPr>
      <w:r w:rsidRPr="008D6F31">
        <w:rPr>
          <w:sz w:val="24"/>
          <w:szCs w:val="24"/>
        </w:rPr>
        <w:t xml:space="preserve">Statutory (legal, technical memorandums, MHRA) requirements </w:t>
      </w:r>
    </w:p>
    <w:p w14:paraId="30004306" w14:textId="77777777" w:rsidR="0003600E" w:rsidRPr="008D6F31" w:rsidRDefault="0003600E" w:rsidP="008D6F31">
      <w:pPr>
        <w:pStyle w:val="ListParagraph"/>
        <w:numPr>
          <w:ilvl w:val="0"/>
          <w:numId w:val="33"/>
        </w:numPr>
        <w:spacing w:after="0" w:line="240" w:lineRule="auto"/>
        <w:ind w:left="720"/>
        <w:rPr>
          <w:sz w:val="24"/>
          <w:szCs w:val="24"/>
        </w:rPr>
      </w:pPr>
      <w:r w:rsidRPr="008D6F31">
        <w:rPr>
          <w:sz w:val="24"/>
          <w:szCs w:val="24"/>
        </w:rPr>
        <w:t xml:space="preserve"> Customer requirements </w:t>
      </w:r>
    </w:p>
    <w:p w14:paraId="1517FCB9" w14:textId="77777777" w:rsidR="0003600E" w:rsidRPr="0003600E" w:rsidRDefault="0003600E" w:rsidP="0003600E">
      <w:pPr>
        <w:spacing w:after="0" w:line="240" w:lineRule="auto"/>
        <w:ind w:left="720"/>
        <w:contextualSpacing/>
        <w:rPr>
          <w:rFonts w:ascii="Calibri" w:eastAsia="Calibri" w:hAnsi="Calibri" w:cs="Arial"/>
          <w:bCs/>
          <w:sz w:val="24"/>
          <w:szCs w:val="24"/>
          <w:lang w:val="en-US" w:eastAsia="en-GB"/>
        </w:rPr>
      </w:pPr>
    </w:p>
    <w:p w14:paraId="5446F9E1" w14:textId="7E64580D" w:rsidR="0003600E" w:rsidRPr="0003600E" w:rsidRDefault="0003600E" w:rsidP="00AC0471">
      <w:pPr>
        <w:autoSpaceDE w:val="0"/>
        <w:autoSpaceDN w:val="0"/>
        <w:adjustRightInd w:val="0"/>
        <w:spacing w:after="0" w:line="240" w:lineRule="auto"/>
        <w:rPr>
          <w:rFonts w:ascii="Calibri" w:eastAsia="Times New Roman" w:hAnsi="Calibri" w:cs="Arial"/>
          <w:bCs/>
          <w:sz w:val="24"/>
          <w:szCs w:val="24"/>
          <w:lang w:val="en-US" w:eastAsia="en-GB"/>
        </w:rPr>
      </w:pPr>
      <w:r w:rsidRPr="0003600E">
        <w:rPr>
          <w:rFonts w:ascii="Calibri" w:eastAsia="Times New Roman" w:hAnsi="Calibri" w:cs="Arial"/>
          <w:bCs/>
          <w:sz w:val="24"/>
          <w:szCs w:val="24"/>
          <w:lang w:val="en-US" w:eastAsia="en-GB"/>
        </w:rPr>
        <w:t xml:space="preserve">The categories of activities are </w:t>
      </w:r>
      <w:r w:rsidR="006D734C" w:rsidRPr="0003600E">
        <w:rPr>
          <w:rFonts w:ascii="Calibri" w:eastAsia="Times New Roman" w:hAnsi="Calibri" w:cs="Arial"/>
          <w:bCs/>
          <w:sz w:val="24"/>
          <w:szCs w:val="24"/>
          <w:lang w:val="en-US" w:eastAsia="en-GB"/>
        </w:rPr>
        <w:t>based on</w:t>
      </w:r>
      <w:r w:rsidRPr="0003600E">
        <w:rPr>
          <w:rFonts w:ascii="Calibri" w:eastAsia="Times New Roman" w:hAnsi="Calibri" w:cs="Arial"/>
          <w:bCs/>
          <w:sz w:val="24"/>
          <w:szCs w:val="24"/>
          <w:lang w:val="en-US" w:eastAsia="en-GB"/>
        </w:rPr>
        <w:t xml:space="preserve"> priority. These priorities are</w:t>
      </w:r>
      <w:r w:rsidR="008D6F31">
        <w:rPr>
          <w:rFonts w:ascii="Calibri" w:eastAsia="Times New Roman" w:hAnsi="Calibri" w:cs="Arial"/>
          <w:bCs/>
          <w:sz w:val="24"/>
          <w:szCs w:val="24"/>
          <w:lang w:val="en-US" w:eastAsia="en-GB"/>
        </w:rPr>
        <w:t>: -</w:t>
      </w:r>
    </w:p>
    <w:p w14:paraId="41ED212D" w14:textId="77777777" w:rsidR="0003600E" w:rsidRPr="0003600E" w:rsidRDefault="0003600E" w:rsidP="0003600E">
      <w:pPr>
        <w:autoSpaceDE w:val="0"/>
        <w:autoSpaceDN w:val="0"/>
        <w:adjustRightInd w:val="0"/>
        <w:spacing w:after="0" w:line="240" w:lineRule="auto"/>
        <w:ind w:left="720"/>
        <w:rPr>
          <w:rFonts w:ascii="Calibri" w:eastAsia="Times New Roman" w:hAnsi="Calibri" w:cs="Arial"/>
          <w:bCs/>
          <w:sz w:val="24"/>
          <w:szCs w:val="24"/>
          <w:lang w:val="en-US" w:eastAsia="en-GB"/>
        </w:rPr>
      </w:pPr>
    </w:p>
    <w:p w14:paraId="4EDAD243" w14:textId="4573BE77" w:rsidR="0003600E" w:rsidRPr="008D6F31" w:rsidRDefault="0003600E" w:rsidP="008D6F31">
      <w:pPr>
        <w:pStyle w:val="ListParagraph"/>
        <w:numPr>
          <w:ilvl w:val="0"/>
          <w:numId w:val="33"/>
        </w:numPr>
        <w:spacing w:after="0" w:line="240" w:lineRule="auto"/>
        <w:ind w:left="720"/>
        <w:rPr>
          <w:sz w:val="24"/>
          <w:szCs w:val="24"/>
        </w:rPr>
      </w:pPr>
      <w:r w:rsidRPr="0003600E">
        <w:rPr>
          <w:rFonts w:ascii="Calibri" w:eastAsia="Times New Roman" w:hAnsi="Calibri" w:cs="Arial"/>
          <w:bCs/>
          <w:sz w:val="24"/>
          <w:szCs w:val="24"/>
          <w:lang w:val="en-US" w:eastAsia="en-GB"/>
        </w:rPr>
        <w:lastRenderedPageBreak/>
        <w:t>P</w:t>
      </w:r>
      <w:r w:rsidRPr="008D6F31">
        <w:rPr>
          <w:sz w:val="24"/>
          <w:szCs w:val="24"/>
        </w:rPr>
        <w:t>riority 3: PPM tasks to meet Statutory and Mandatory Regulations.</w:t>
      </w:r>
    </w:p>
    <w:p w14:paraId="7E06E184" w14:textId="584DC780" w:rsidR="0003600E" w:rsidRDefault="0003600E" w:rsidP="008D6F31">
      <w:pPr>
        <w:pStyle w:val="ListParagraph"/>
        <w:numPr>
          <w:ilvl w:val="0"/>
          <w:numId w:val="33"/>
        </w:numPr>
        <w:spacing w:after="0" w:line="240" w:lineRule="auto"/>
        <w:ind w:left="720"/>
        <w:rPr>
          <w:sz w:val="24"/>
          <w:szCs w:val="24"/>
        </w:rPr>
      </w:pPr>
      <w:r w:rsidRPr="008D6F31">
        <w:rPr>
          <w:sz w:val="24"/>
          <w:szCs w:val="24"/>
        </w:rPr>
        <w:t>Priority 5: PPM tasks that could affect service delivery and which are not covered by Priority 1 or 2.</w:t>
      </w:r>
    </w:p>
    <w:p w14:paraId="3AEB5DFB" w14:textId="77777777" w:rsidR="008D6F31" w:rsidRPr="008D6F31" w:rsidRDefault="008D6F31" w:rsidP="008D6F31">
      <w:pPr>
        <w:pStyle w:val="ListParagraph"/>
        <w:spacing w:after="0" w:line="240" w:lineRule="auto"/>
        <w:rPr>
          <w:sz w:val="24"/>
          <w:szCs w:val="24"/>
        </w:rPr>
      </w:pPr>
    </w:p>
    <w:p w14:paraId="690683CE" w14:textId="77777777" w:rsidR="0003600E" w:rsidRPr="008D6F31" w:rsidRDefault="0003600E" w:rsidP="008D6F31">
      <w:pPr>
        <w:pStyle w:val="ListParagraph"/>
        <w:numPr>
          <w:ilvl w:val="0"/>
          <w:numId w:val="33"/>
        </w:numPr>
        <w:spacing w:after="0" w:line="240" w:lineRule="auto"/>
        <w:ind w:left="720"/>
        <w:rPr>
          <w:sz w:val="24"/>
          <w:szCs w:val="24"/>
        </w:rPr>
      </w:pPr>
      <w:r w:rsidRPr="008D6F31">
        <w:rPr>
          <w:sz w:val="24"/>
          <w:szCs w:val="24"/>
        </w:rPr>
        <w:t xml:space="preserve">Priority 6: PPM tasks that will not affect service delivery but would compromise the safety of the sites if not done frequently. </w:t>
      </w:r>
    </w:p>
    <w:p w14:paraId="39FB639B" w14:textId="77777777" w:rsidR="0003600E" w:rsidRPr="0003600E" w:rsidRDefault="0003600E" w:rsidP="0003600E">
      <w:pPr>
        <w:autoSpaceDE w:val="0"/>
        <w:autoSpaceDN w:val="0"/>
        <w:adjustRightInd w:val="0"/>
        <w:spacing w:after="0" w:line="240" w:lineRule="auto"/>
        <w:ind w:left="1440"/>
        <w:rPr>
          <w:rFonts w:ascii="Calibri" w:eastAsia="Times New Roman" w:hAnsi="Calibri" w:cs="Arial"/>
          <w:bCs/>
          <w:sz w:val="24"/>
          <w:szCs w:val="24"/>
          <w:lang w:val="en-US" w:eastAsia="en-GB"/>
        </w:rPr>
      </w:pPr>
    </w:p>
    <w:p w14:paraId="7C290F1E" w14:textId="77777777" w:rsidR="0003600E" w:rsidRPr="0003600E" w:rsidRDefault="0003600E" w:rsidP="00AC0471">
      <w:pPr>
        <w:autoSpaceDE w:val="0"/>
        <w:autoSpaceDN w:val="0"/>
        <w:adjustRightInd w:val="0"/>
        <w:spacing w:after="0" w:line="240" w:lineRule="auto"/>
        <w:contextualSpacing/>
        <w:rPr>
          <w:rFonts w:ascii="Calibri" w:eastAsia="Times New Roman" w:hAnsi="Calibri" w:cs="Arial"/>
          <w:bCs/>
          <w:sz w:val="24"/>
          <w:szCs w:val="24"/>
          <w:lang w:val="en-US" w:eastAsia="en-GB"/>
        </w:rPr>
      </w:pPr>
      <w:r w:rsidRPr="0003600E">
        <w:rPr>
          <w:rFonts w:ascii="Calibri" w:eastAsia="Times New Roman" w:hAnsi="Calibri" w:cs="Arial"/>
          <w:bCs/>
          <w:sz w:val="24"/>
          <w:szCs w:val="24"/>
          <w:lang w:val="en-US" w:eastAsia="en-GB"/>
        </w:rPr>
        <w:t xml:space="preserve">The PPM program will be reviewed annually by the Estates, Facilities and Medical Technical Managers to ensure that necessary statutory, mandatory and customer requirements are covered.  Any gaps in the PPM program will be identified by the </w:t>
      </w:r>
      <w:bookmarkStart w:id="78" w:name="_Hlk100653232"/>
      <w:r w:rsidRPr="0003600E">
        <w:rPr>
          <w:rFonts w:ascii="Calibri" w:eastAsia="Times New Roman" w:hAnsi="Calibri" w:cs="Arial"/>
          <w:bCs/>
          <w:sz w:val="24"/>
          <w:szCs w:val="24"/>
          <w:lang w:val="en-US" w:eastAsia="en-GB"/>
        </w:rPr>
        <w:t xml:space="preserve">Estates, Facilities and Medical Technical Managers </w:t>
      </w:r>
      <w:bookmarkEnd w:id="78"/>
      <w:r w:rsidRPr="0003600E">
        <w:rPr>
          <w:rFonts w:ascii="Calibri" w:eastAsia="Times New Roman" w:hAnsi="Calibri" w:cs="Arial"/>
          <w:bCs/>
          <w:sz w:val="24"/>
          <w:szCs w:val="24"/>
          <w:lang w:val="en-US" w:eastAsia="en-GB"/>
        </w:rPr>
        <w:t xml:space="preserve">and added to the Departmental or Divisional Risk Register for adequate management of potential risks.  If the risks are serious, these gaps may also be reported to the appropriate governance committee. </w:t>
      </w:r>
    </w:p>
    <w:p w14:paraId="4E35DB9F" w14:textId="77777777" w:rsidR="0003600E" w:rsidRPr="0003600E" w:rsidRDefault="0003600E" w:rsidP="0003600E">
      <w:pPr>
        <w:autoSpaceDE w:val="0"/>
        <w:autoSpaceDN w:val="0"/>
        <w:adjustRightInd w:val="0"/>
        <w:spacing w:after="0" w:line="240" w:lineRule="auto"/>
        <w:contextualSpacing/>
        <w:rPr>
          <w:rFonts w:ascii="Calibri" w:eastAsia="Times New Roman" w:hAnsi="Calibri" w:cs="Arial"/>
          <w:bCs/>
          <w:sz w:val="24"/>
          <w:szCs w:val="24"/>
          <w:lang w:val="en-US" w:eastAsia="en-GB"/>
        </w:rPr>
      </w:pPr>
    </w:p>
    <w:p w14:paraId="033747FE" w14:textId="593E9388" w:rsidR="0003600E" w:rsidRPr="0003600E" w:rsidRDefault="0003600E" w:rsidP="00AC0471">
      <w:pPr>
        <w:autoSpaceDE w:val="0"/>
        <w:autoSpaceDN w:val="0"/>
        <w:adjustRightInd w:val="0"/>
        <w:spacing w:after="0" w:line="240" w:lineRule="auto"/>
        <w:contextualSpacing/>
        <w:rPr>
          <w:rFonts w:ascii="Calibri" w:eastAsia="Times New Roman" w:hAnsi="Calibri" w:cs="Arial"/>
          <w:bCs/>
          <w:sz w:val="24"/>
          <w:szCs w:val="24"/>
          <w:lang w:val="en-US" w:eastAsia="en-GB"/>
        </w:rPr>
      </w:pPr>
      <w:r w:rsidRPr="0003600E">
        <w:rPr>
          <w:rFonts w:ascii="Calibri" w:eastAsia="Times New Roman" w:hAnsi="Calibri" w:cs="Arial"/>
          <w:bCs/>
          <w:sz w:val="24"/>
          <w:szCs w:val="24"/>
          <w:lang w:val="en-US" w:eastAsia="en-GB"/>
        </w:rPr>
        <w:t xml:space="preserve">Estates, Facilities and </w:t>
      </w:r>
      <w:r w:rsidR="00971935">
        <w:rPr>
          <w:rFonts w:ascii="Calibri" w:eastAsia="Times New Roman" w:hAnsi="Calibri" w:cs="Arial"/>
          <w:bCs/>
          <w:sz w:val="24"/>
          <w:szCs w:val="24"/>
          <w:lang w:val="en-US" w:eastAsia="en-GB"/>
        </w:rPr>
        <w:t>MTS</w:t>
      </w:r>
      <w:r w:rsidRPr="0003600E">
        <w:rPr>
          <w:rFonts w:ascii="Calibri" w:eastAsia="Times New Roman" w:hAnsi="Calibri" w:cs="Arial"/>
          <w:bCs/>
          <w:sz w:val="24"/>
          <w:szCs w:val="24"/>
          <w:lang w:val="en-US" w:eastAsia="en-GB"/>
        </w:rPr>
        <w:t xml:space="preserve"> staff and/or contractors undertaking PPM or reactive work will ensure that safe systems of work are always adhered to.  These systems will include all necessary infection prevention and control policies and procedures.  In addition, the Estates, Facilities and </w:t>
      </w:r>
      <w:r w:rsidR="001E5FE1">
        <w:rPr>
          <w:rFonts w:ascii="Calibri" w:eastAsia="Times New Roman" w:hAnsi="Calibri" w:cs="Arial"/>
          <w:bCs/>
          <w:sz w:val="24"/>
          <w:szCs w:val="24"/>
          <w:lang w:val="en-US" w:eastAsia="en-GB"/>
        </w:rPr>
        <w:t>MTS team</w:t>
      </w:r>
      <w:r w:rsidRPr="0003600E">
        <w:rPr>
          <w:rFonts w:ascii="Calibri" w:eastAsia="Times New Roman" w:hAnsi="Calibri" w:cs="Arial"/>
          <w:bCs/>
          <w:sz w:val="24"/>
          <w:szCs w:val="24"/>
          <w:lang w:val="en-US" w:eastAsia="en-GB"/>
        </w:rPr>
        <w:t xml:space="preserve"> will attend regular infection prevention and control training and be fully trained in safe systems of working in clinical environments.  Records of training will be held on the individual’s personal record and on </w:t>
      </w:r>
      <w:r w:rsidR="00DD16F1" w:rsidRPr="0003600E">
        <w:rPr>
          <w:rFonts w:ascii="Calibri" w:eastAsia="Times New Roman" w:hAnsi="Calibri" w:cs="Arial"/>
          <w:bCs/>
          <w:sz w:val="24"/>
          <w:szCs w:val="24"/>
          <w:lang w:val="en-US" w:eastAsia="en-GB"/>
        </w:rPr>
        <w:t>an</w:t>
      </w:r>
      <w:r w:rsidRPr="0003600E">
        <w:rPr>
          <w:rFonts w:ascii="Calibri" w:eastAsia="Times New Roman" w:hAnsi="Calibri" w:cs="Arial"/>
          <w:bCs/>
          <w:sz w:val="24"/>
          <w:szCs w:val="24"/>
          <w:lang w:val="en-US" w:eastAsia="en-GB"/>
        </w:rPr>
        <w:t xml:space="preserve"> Estates and Facilities Personnel risk register</w:t>
      </w:r>
    </w:p>
    <w:p w14:paraId="54DEA8AE" w14:textId="2E45A1A4" w:rsidR="00215CFD" w:rsidRPr="008D6F31" w:rsidRDefault="008D6F31" w:rsidP="00215CFD">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79" w:name="_Toc108688721"/>
      <w:bookmarkStart w:id="80" w:name="_Hlk482951209"/>
      <w:r w:rsidRPr="008D6F31">
        <w:rPr>
          <w:rFonts w:ascii="Calibri" w:eastAsia="Times New Roman" w:hAnsi="Calibri" w:cs="Arial"/>
          <w:b/>
          <w:spacing w:val="15"/>
          <w:sz w:val="24"/>
          <w:szCs w:val="24"/>
          <w:lang w:eastAsia="en-GB" w:bidi="en-US"/>
        </w:rPr>
        <w:t>4.10</w:t>
      </w:r>
      <w:r w:rsidRPr="008D6F31">
        <w:rPr>
          <w:rFonts w:ascii="Calibri" w:eastAsia="Times New Roman" w:hAnsi="Calibri" w:cs="Arial"/>
          <w:b/>
          <w:spacing w:val="15"/>
          <w:sz w:val="24"/>
          <w:szCs w:val="24"/>
          <w:lang w:eastAsia="en-GB" w:bidi="en-US"/>
        </w:rPr>
        <w:tab/>
        <w:t>Performance Monitoring</w:t>
      </w:r>
      <w:bookmarkEnd w:id="79"/>
    </w:p>
    <w:bookmarkEnd w:id="80"/>
    <w:p w14:paraId="7CFA0575" w14:textId="77777777" w:rsidR="00215CFD" w:rsidRPr="00215CFD" w:rsidRDefault="00215CFD" w:rsidP="00215CFD">
      <w:pPr>
        <w:autoSpaceDE w:val="0"/>
        <w:autoSpaceDN w:val="0"/>
        <w:adjustRightInd w:val="0"/>
        <w:spacing w:after="0" w:line="240" w:lineRule="auto"/>
        <w:ind w:left="720"/>
        <w:rPr>
          <w:rFonts w:ascii="Calibri" w:eastAsia="Times New Roman" w:hAnsi="Calibri" w:cs="Arial"/>
          <w:bCs/>
          <w:sz w:val="24"/>
          <w:szCs w:val="24"/>
          <w:lang w:val="en-US" w:eastAsia="en-GB"/>
        </w:rPr>
      </w:pPr>
    </w:p>
    <w:p w14:paraId="1EB06014" w14:textId="579EE696" w:rsidR="00215CFD" w:rsidRPr="00215CFD" w:rsidRDefault="00215CFD" w:rsidP="00AC0471">
      <w:pPr>
        <w:autoSpaceDE w:val="0"/>
        <w:autoSpaceDN w:val="0"/>
        <w:adjustRightInd w:val="0"/>
        <w:spacing w:after="0" w:line="240" w:lineRule="auto"/>
        <w:rPr>
          <w:rFonts w:ascii="Calibri" w:eastAsia="Times New Roman" w:hAnsi="Calibri" w:cs="Arial"/>
          <w:bCs/>
          <w:color w:val="FF0000"/>
          <w:sz w:val="24"/>
          <w:szCs w:val="24"/>
          <w:lang w:val="en-US" w:eastAsia="en-GB"/>
        </w:rPr>
      </w:pPr>
      <w:r w:rsidRPr="00215CFD">
        <w:rPr>
          <w:rFonts w:ascii="Calibri" w:eastAsia="Times New Roman" w:hAnsi="Calibri" w:cs="Arial"/>
          <w:bCs/>
          <w:sz w:val="24"/>
          <w:szCs w:val="24"/>
          <w:lang w:val="en-US" w:eastAsia="en-GB"/>
        </w:rPr>
        <w:t xml:space="preserve">The Estates, Facilities and </w:t>
      </w:r>
      <w:r w:rsidR="00971935">
        <w:rPr>
          <w:rFonts w:ascii="Calibri" w:eastAsia="Times New Roman" w:hAnsi="Calibri" w:cs="Arial"/>
          <w:bCs/>
          <w:sz w:val="24"/>
          <w:szCs w:val="24"/>
          <w:lang w:val="en-US" w:eastAsia="en-GB"/>
        </w:rPr>
        <w:t>MTS</w:t>
      </w:r>
      <w:r w:rsidRPr="00215CFD">
        <w:rPr>
          <w:rFonts w:ascii="Calibri" w:eastAsia="Times New Roman" w:hAnsi="Calibri" w:cs="Arial"/>
          <w:bCs/>
          <w:sz w:val="24"/>
          <w:szCs w:val="24"/>
          <w:lang w:val="en-US" w:eastAsia="en-GB"/>
        </w:rPr>
        <w:t xml:space="preserve"> managers will monitor </w:t>
      </w:r>
      <w:r w:rsidR="008D6F31">
        <w:rPr>
          <w:rFonts w:ascii="Calibri" w:eastAsia="Times New Roman" w:hAnsi="Calibri" w:cs="Arial"/>
          <w:bCs/>
          <w:sz w:val="24"/>
          <w:szCs w:val="24"/>
          <w:lang w:val="en-US" w:eastAsia="en-GB"/>
        </w:rPr>
        <w:t>h</w:t>
      </w:r>
      <w:r w:rsidRPr="00215CFD">
        <w:rPr>
          <w:rFonts w:ascii="Calibri" w:eastAsia="Times New Roman" w:hAnsi="Calibri" w:cs="Arial"/>
          <w:bCs/>
          <w:sz w:val="24"/>
          <w:szCs w:val="24"/>
          <w:lang w:val="en-US" w:eastAsia="en-GB"/>
        </w:rPr>
        <w:t xml:space="preserve">elpdesk activity and generate weekly activity and performance reports on </w:t>
      </w:r>
      <w:r w:rsidR="008D6F31">
        <w:rPr>
          <w:rFonts w:ascii="Calibri" w:eastAsia="Times New Roman" w:hAnsi="Calibri" w:cs="Arial"/>
          <w:bCs/>
          <w:sz w:val="24"/>
          <w:szCs w:val="24"/>
          <w:lang w:val="en-US" w:eastAsia="en-GB"/>
        </w:rPr>
        <w:t>c</w:t>
      </w:r>
      <w:r w:rsidRPr="00215CFD">
        <w:rPr>
          <w:rFonts w:ascii="Calibri" w:eastAsia="Times New Roman" w:hAnsi="Calibri" w:cs="Arial"/>
          <w:bCs/>
          <w:sz w:val="24"/>
          <w:szCs w:val="24"/>
          <w:lang w:val="en-US" w:eastAsia="en-GB"/>
        </w:rPr>
        <w:t xml:space="preserve">alls </w:t>
      </w:r>
      <w:r w:rsidR="008D6F31">
        <w:rPr>
          <w:rFonts w:ascii="Calibri" w:eastAsia="Times New Roman" w:hAnsi="Calibri" w:cs="Arial"/>
          <w:bCs/>
          <w:sz w:val="24"/>
          <w:szCs w:val="24"/>
          <w:lang w:val="en-US" w:eastAsia="en-GB"/>
        </w:rPr>
        <w:t>l</w:t>
      </w:r>
      <w:r w:rsidRPr="00215CFD">
        <w:rPr>
          <w:rFonts w:ascii="Calibri" w:eastAsia="Times New Roman" w:hAnsi="Calibri" w:cs="Arial"/>
          <w:bCs/>
          <w:sz w:val="24"/>
          <w:szCs w:val="24"/>
          <w:lang w:val="en-US" w:eastAsia="en-GB"/>
        </w:rPr>
        <w:t xml:space="preserve">ogged and </w:t>
      </w:r>
      <w:r w:rsidR="008D6F31">
        <w:rPr>
          <w:rFonts w:ascii="Calibri" w:eastAsia="Times New Roman" w:hAnsi="Calibri" w:cs="Arial"/>
          <w:bCs/>
          <w:sz w:val="24"/>
          <w:szCs w:val="24"/>
          <w:lang w:val="en-US" w:eastAsia="en-GB"/>
        </w:rPr>
        <w:t>f</w:t>
      </w:r>
      <w:r w:rsidRPr="00215CFD">
        <w:rPr>
          <w:rFonts w:ascii="Calibri" w:eastAsia="Times New Roman" w:hAnsi="Calibri" w:cs="Arial"/>
          <w:bCs/>
          <w:sz w:val="24"/>
          <w:szCs w:val="24"/>
          <w:lang w:val="en-US" w:eastAsia="en-GB"/>
        </w:rPr>
        <w:t>eedback received.  These are accessible centrally on the</w:t>
      </w:r>
      <w:r w:rsidR="008D6F31" w:rsidRPr="008D6F31">
        <w:rPr>
          <w:rFonts w:ascii="Calibri" w:eastAsia="Times New Roman" w:hAnsi="Calibri" w:cs="Arial"/>
          <w:bCs/>
          <w:sz w:val="24"/>
          <w:szCs w:val="24"/>
          <w:lang w:val="en-US" w:eastAsia="en-GB"/>
        </w:rPr>
        <w:t xml:space="preserve"> </w:t>
      </w:r>
      <w:r w:rsidR="008D6F31" w:rsidRPr="00215CFD">
        <w:rPr>
          <w:rFonts w:ascii="Calibri" w:eastAsia="Times New Roman" w:hAnsi="Calibri" w:cs="Arial"/>
          <w:bCs/>
          <w:sz w:val="24"/>
          <w:szCs w:val="24"/>
          <w:lang w:val="en-US" w:eastAsia="en-GB"/>
        </w:rPr>
        <w:t>Estates</w:t>
      </w:r>
      <w:r w:rsidR="008D6F31">
        <w:rPr>
          <w:rFonts w:ascii="Calibri" w:eastAsia="Times New Roman" w:hAnsi="Calibri" w:cs="Arial"/>
          <w:bCs/>
          <w:sz w:val="24"/>
          <w:szCs w:val="24"/>
          <w:lang w:val="en-US" w:eastAsia="en-GB"/>
        </w:rPr>
        <w:t xml:space="preserve"> shared</w:t>
      </w:r>
      <w:r w:rsidRPr="00215CFD">
        <w:rPr>
          <w:rFonts w:ascii="Calibri" w:eastAsia="Times New Roman" w:hAnsi="Calibri" w:cs="Arial"/>
          <w:bCs/>
          <w:sz w:val="24"/>
          <w:szCs w:val="24"/>
          <w:lang w:val="en-US" w:eastAsia="en-GB"/>
        </w:rPr>
        <w:t xml:space="preserve"> </w:t>
      </w:r>
      <w:r w:rsidR="008D6F31">
        <w:rPr>
          <w:rFonts w:ascii="Calibri" w:eastAsia="Times New Roman" w:hAnsi="Calibri" w:cs="Arial"/>
          <w:bCs/>
          <w:sz w:val="24"/>
          <w:szCs w:val="24"/>
          <w:lang w:val="en-US" w:eastAsia="en-GB"/>
        </w:rPr>
        <w:t>d</w:t>
      </w:r>
      <w:r w:rsidRPr="00215CFD">
        <w:rPr>
          <w:rFonts w:ascii="Calibri" w:eastAsia="Times New Roman" w:hAnsi="Calibri" w:cs="Arial"/>
          <w:bCs/>
          <w:sz w:val="24"/>
          <w:szCs w:val="24"/>
          <w:lang w:val="en-US" w:eastAsia="en-GB"/>
        </w:rPr>
        <w:t>rive.</w:t>
      </w:r>
      <w:r w:rsidRPr="00215CFD">
        <w:rPr>
          <w:rFonts w:ascii="Calibri" w:eastAsia="Times New Roman" w:hAnsi="Calibri" w:cs="Arial"/>
          <w:bCs/>
          <w:color w:val="FF0000"/>
          <w:sz w:val="24"/>
          <w:szCs w:val="24"/>
          <w:lang w:val="en-US" w:eastAsia="en-GB"/>
        </w:rPr>
        <w:t xml:space="preserve"> </w:t>
      </w:r>
    </w:p>
    <w:p w14:paraId="6F629B6E" w14:textId="77777777" w:rsidR="00215CFD" w:rsidRPr="00215CFD" w:rsidRDefault="00215CFD" w:rsidP="00215CFD">
      <w:pPr>
        <w:autoSpaceDE w:val="0"/>
        <w:autoSpaceDN w:val="0"/>
        <w:adjustRightInd w:val="0"/>
        <w:spacing w:after="0" w:line="240" w:lineRule="auto"/>
        <w:ind w:left="720"/>
        <w:rPr>
          <w:rFonts w:ascii="Calibri" w:eastAsia="Times New Roman" w:hAnsi="Calibri" w:cs="Arial"/>
          <w:bCs/>
          <w:sz w:val="24"/>
          <w:szCs w:val="24"/>
          <w:lang w:val="en-US" w:eastAsia="en-GB"/>
        </w:rPr>
      </w:pPr>
    </w:p>
    <w:p w14:paraId="34F1C5B2" w14:textId="77777777" w:rsidR="00215CFD" w:rsidRPr="00215CFD" w:rsidRDefault="00215CFD" w:rsidP="00AC0471">
      <w:pPr>
        <w:autoSpaceDE w:val="0"/>
        <w:autoSpaceDN w:val="0"/>
        <w:adjustRightInd w:val="0"/>
        <w:spacing w:after="0" w:line="240" w:lineRule="auto"/>
        <w:rPr>
          <w:rFonts w:ascii="Calibri" w:eastAsia="Times New Roman" w:hAnsi="Calibri" w:cs="Arial"/>
          <w:bCs/>
          <w:color w:val="000000"/>
          <w:sz w:val="24"/>
          <w:szCs w:val="24"/>
          <w:lang w:val="en-US" w:eastAsia="en-GB"/>
        </w:rPr>
      </w:pPr>
      <w:r w:rsidRPr="00215CFD">
        <w:rPr>
          <w:rFonts w:ascii="Calibri" w:eastAsia="Times New Roman" w:hAnsi="Calibri" w:cs="Arial"/>
          <w:bCs/>
          <w:color w:val="000000"/>
          <w:sz w:val="24"/>
          <w:szCs w:val="24"/>
          <w:lang w:val="en-US" w:eastAsia="en-GB"/>
        </w:rPr>
        <w:t>Performance monitoring is derived from a range of sources, primarily from the performance monitoring report compiled weekly but also via regular liaison meetings, departmental meetings, day-to-day contact with users in the execution of the service, and service- contractor meetings (normally quarterly).</w:t>
      </w:r>
    </w:p>
    <w:p w14:paraId="3A3A0585" w14:textId="77777777" w:rsidR="00215CFD" w:rsidRPr="00215CFD" w:rsidRDefault="00215CFD" w:rsidP="00215CFD">
      <w:pPr>
        <w:autoSpaceDE w:val="0"/>
        <w:autoSpaceDN w:val="0"/>
        <w:adjustRightInd w:val="0"/>
        <w:spacing w:after="0" w:line="240" w:lineRule="auto"/>
        <w:ind w:left="720"/>
        <w:rPr>
          <w:rFonts w:ascii="Calibri" w:eastAsia="Times New Roman" w:hAnsi="Calibri" w:cs="Arial"/>
          <w:bCs/>
          <w:color w:val="000000"/>
          <w:sz w:val="24"/>
          <w:szCs w:val="24"/>
          <w:lang w:val="en-US" w:eastAsia="en-GB"/>
        </w:rPr>
      </w:pPr>
    </w:p>
    <w:p w14:paraId="5EF2A092" w14:textId="4408A2DE" w:rsidR="00215CFD" w:rsidRPr="00215CFD" w:rsidRDefault="008D6F31" w:rsidP="00AC0471">
      <w:pPr>
        <w:autoSpaceDE w:val="0"/>
        <w:autoSpaceDN w:val="0"/>
        <w:adjustRightInd w:val="0"/>
        <w:spacing w:after="0" w:line="240" w:lineRule="auto"/>
        <w:rPr>
          <w:rFonts w:ascii="Calibri" w:eastAsia="Times New Roman" w:hAnsi="Calibri" w:cs="Arial"/>
          <w:bCs/>
          <w:color w:val="000000"/>
          <w:sz w:val="24"/>
          <w:szCs w:val="24"/>
          <w:lang w:val="en-US" w:eastAsia="en-GB"/>
        </w:rPr>
      </w:pPr>
      <w:r w:rsidRPr="00215CFD">
        <w:rPr>
          <w:rFonts w:ascii="Calibri" w:eastAsia="Times New Roman" w:hAnsi="Calibri" w:cs="Arial"/>
          <w:bCs/>
          <w:color w:val="000000"/>
          <w:sz w:val="24"/>
          <w:szCs w:val="24"/>
          <w:lang w:val="en-US" w:eastAsia="en-GB"/>
        </w:rPr>
        <w:t>Additionally,</w:t>
      </w:r>
      <w:r w:rsidR="00215CFD" w:rsidRPr="00215CFD">
        <w:rPr>
          <w:rFonts w:ascii="Calibri" w:eastAsia="Times New Roman" w:hAnsi="Calibri" w:cs="Arial"/>
          <w:bCs/>
          <w:color w:val="000000"/>
          <w:sz w:val="24"/>
          <w:szCs w:val="24"/>
          <w:lang w:val="en-US" w:eastAsia="en-GB"/>
        </w:rPr>
        <w:t xml:space="preserve"> Estates, Facilities and </w:t>
      </w:r>
      <w:r w:rsidR="00971935">
        <w:rPr>
          <w:rFonts w:ascii="Calibri" w:eastAsia="Times New Roman" w:hAnsi="Calibri" w:cs="Arial"/>
          <w:bCs/>
          <w:color w:val="000000"/>
          <w:sz w:val="24"/>
          <w:szCs w:val="24"/>
          <w:lang w:val="en-US" w:eastAsia="en-GB"/>
        </w:rPr>
        <w:t>MTS</w:t>
      </w:r>
      <w:r w:rsidR="00215CFD" w:rsidRPr="00215CFD">
        <w:rPr>
          <w:rFonts w:ascii="Calibri" w:eastAsia="Times New Roman" w:hAnsi="Calibri" w:cs="Arial"/>
          <w:bCs/>
          <w:color w:val="000000"/>
          <w:sz w:val="24"/>
          <w:szCs w:val="24"/>
          <w:lang w:val="en-US" w:eastAsia="en-GB"/>
        </w:rPr>
        <w:t xml:space="preserve"> shall produce internal annual audits based on key performance indicators. These are identified in </w:t>
      </w:r>
      <w:hyperlink w:anchor="App2" w:history="1">
        <w:r w:rsidR="00215CFD" w:rsidRPr="00DD16F1">
          <w:rPr>
            <w:rStyle w:val="Hyperlink"/>
            <w:rFonts w:ascii="Calibri" w:eastAsia="Times New Roman" w:hAnsi="Calibri" w:cs="Arial"/>
            <w:bCs/>
            <w:sz w:val="24"/>
            <w:szCs w:val="24"/>
            <w:lang w:val="en-US" w:eastAsia="en-GB"/>
          </w:rPr>
          <w:t xml:space="preserve">Appendix </w:t>
        </w:r>
        <w:r w:rsidR="00E26CBC" w:rsidRPr="00DD16F1">
          <w:rPr>
            <w:rStyle w:val="Hyperlink"/>
            <w:rFonts w:ascii="Calibri" w:eastAsia="Times New Roman" w:hAnsi="Calibri" w:cs="Arial"/>
            <w:bCs/>
            <w:sz w:val="24"/>
            <w:szCs w:val="24"/>
            <w:lang w:val="en-US" w:eastAsia="en-GB"/>
          </w:rPr>
          <w:t>2</w:t>
        </w:r>
      </w:hyperlink>
      <w:r w:rsidR="00215CFD" w:rsidRPr="00215CFD">
        <w:rPr>
          <w:rFonts w:ascii="Calibri" w:eastAsia="Times New Roman" w:hAnsi="Calibri" w:cs="Arial"/>
          <w:bCs/>
          <w:color w:val="000000"/>
          <w:sz w:val="24"/>
          <w:szCs w:val="24"/>
          <w:lang w:val="en-US" w:eastAsia="en-GB"/>
        </w:rPr>
        <w:t>.</w:t>
      </w:r>
    </w:p>
    <w:p w14:paraId="1D06F867" w14:textId="77777777" w:rsidR="00215CFD" w:rsidRPr="00215CFD" w:rsidRDefault="00215CFD" w:rsidP="00215CFD">
      <w:pPr>
        <w:autoSpaceDE w:val="0"/>
        <w:autoSpaceDN w:val="0"/>
        <w:adjustRightInd w:val="0"/>
        <w:spacing w:after="0" w:line="240" w:lineRule="auto"/>
        <w:ind w:left="720"/>
        <w:rPr>
          <w:rFonts w:ascii="Calibri" w:eastAsia="Times New Roman" w:hAnsi="Calibri" w:cs="Arial"/>
          <w:bCs/>
          <w:color w:val="000000"/>
          <w:sz w:val="24"/>
          <w:szCs w:val="24"/>
          <w:lang w:val="en-US" w:eastAsia="en-GB"/>
        </w:rPr>
      </w:pPr>
    </w:p>
    <w:p w14:paraId="2F744875" w14:textId="53F90B31" w:rsidR="00215CFD" w:rsidRDefault="00215CFD" w:rsidP="00AC0471">
      <w:pPr>
        <w:autoSpaceDE w:val="0"/>
        <w:autoSpaceDN w:val="0"/>
        <w:adjustRightInd w:val="0"/>
        <w:spacing w:after="0" w:line="240" w:lineRule="auto"/>
        <w:rPr>
          <w:rFonts w:ascii="Calibri" w:eastAsia="Times New Roman" w:hAnsi="Calibri" w:cs="Arial"/>
          <w:bCs/>
          <w:sz w:val="24"/>
          <w:szCs w:val="24"/>
          <w:lang w:val="en-US" w:eastAsia="en-GB"/>
        </w:rPr>
      </w:pPr>
      <w:r w:rsidRPr="00215CFD">
        <w:rPr>
          <w:rFonts w:ascii="Calibri" w:eastAsia="Times New Roman" w:hAnsi="Calibri" w:cs="Arial"/>
          <w:bCs/>
          <w:sz w:val="24"/>
          <w:szCs w:val="24"/>
          <w:lang w:val="en-US" w:eastAsia="en-GB"/>
        </w:rPr>
        <w:t xml:space="preserve">Performance of Estates Functions will be monitored as a ’Key Performance Indicator’ (KPI).  It will be given as a percentage of work completed as in </w:t>
      </w:r>
      <w:r w:rsidRPr="00E26CBC">
        <w:rPr>
          <w:rFonts w:ascii="Calibri" w:eastAsia="Times New Roman" w:hAnsi="Calibri" w:cs="Arial"/>
          <w:bCs/>
          <w:sz w:val="24"/>
          <w:szCs w:val="24"/>
          <w:lang w:val="en-US" w:eastAsia="en-GB"/>
        </w:rPr>
        <w:t xml:space="preserve">sections 4.8 </w:t>
      </w:r>
      <w:r w:rsidR="007B0496" w:rsidRPr="00E26CBC">
        <w:rPr>
          <w:rFonts w:ascii="Calibri" w:eastAsia="Times New Roman" w:hAnsi="Calibri" w:cs="Arial"/>
          <w:bCs/>
          <w:sz w:val="24"/>
          <w:szCs w:val="24"/>
          <w:lang w:val="en-US" w:eastAsia="en-GB"/>
        </w:rPr>
        <w:t>and 4.9</w:t>
      </w:r>
      <w:r w:rsidR="007B0496" w:rsidRPr="007B0496">
        <w:rPr>
          <w:rFonts w:ascii="Calibri" w:eastAsia="Times New Roman" w:hAnsi="Calibri" w:cs="Arial"/>
          <w:bCs/>
          <w:sz w:val="24"/>
          <w:szCs w:val="24"/>
          <w:lang w:val="en-US" w:eastAsia="en-GB"/>
        </w:rPr>
        <w:t xml:space="preserve"> </w:t>
      </w:r>
      <w:r w:rsidRPr="00215CFD">
        <w:rPr>
          <w:rFonts w:ascii="Calibri" w:eastAsia="Times New Roman" w:hAnsi="Calibri" w:cs="Arial"/>
          <w:bCs/>
          <w:sz w:val="24"/>
          <w:szCs w:val="24"/>
          <w:lang w:val="en-US" w:eastAsia="en-GB"/>
        </w:rPr>
        <w:t>against Priority Categories 4, 5 and 6.  KPI reports also include any backlog and PPMs missed.</w:t>
      </w:r>
    </w:p>
    <w:p w14:paraId="1A67ED06" w14:textId="18A80C8F" w:rsidR="00717ECB" w:rsidRDefault="00717ECB" w:rsidP="00215CFD">
      <w:pPr>
        <w:autoSpaceDE w:val="0"/>
        <w:autoSpaceDN w:val="0"/>
        <w:adjustRightInd w:val="0"/>
        <w:spacing w:after="0" w:line="240" w:lineRule="auto"/>
        <w:ind w:left="720"/>
        <w:rPr>
          <w:rFonts w:ascii="Calibri" w:eastAsia="Times New Roman" w:hAnsi="Calibri" w:cs="Arial"/>
          <w:bCs/>
          <w:sz w:val="24"/>
          <w:szCs w:val="24"/>
          <w:lang w:val="en-US" w:eastAsia="en-GB"/>
        </w:rPr>
      </w:pPr>
    </w:p>
    <w:p w14:paraId="3CAF1282" w14:textId="2ECD102F" w:rsidR="00717ECB" w:rsidRPr="008D6F31" w:rsidRDefault="00717ECB" w:rsidP="008D6F31">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81" w:name="_Toc108688722"/>
      <w:r w:rsidRPr="008D6F31">
        <w:rPr>
          <w:rFonts w:ascii="Calibri" w:eastAsia="Times New Roman" w:hAnsi="Calibri" w:cs="Arial"/>
          <w:b/>
          <w:spacing w:val="15"/>
          <w:sz w:val="24"/>
          <w:szCs w:val="24"/>
          <w:lang w:eastAsia="en-GB" w:bidi="en-US"/>
        </w:rPr>
        <w:t>4.1</w:t>
      </w:r>
      <w:r w:rsidR="00AF7949" w:rsidRPr="008D6F31">
        <w:rPr>
          <w:rFonts w:ascii="Calibri" w:eastAsia="Times New Roman" w:hAnsi="Calibri" w:cs="Arial"/>
          <w:b/>
          <w:spacing w:val="15"/>
          <w:sz w:val="24"/>
          <w:szCs w:val="24"/>
          <w:lang w:eastAsia="en-GB" w:bidi="en-US"/>
        </w:rPr>
        <w:t>1</w:t>
      </w:r>
      <w:r w:rsidRPr="008D6F31">
        <w:rPr>
          <w:rFonts w:ascii="Calibri" w:eastAsia="Times New Roman" w:hAnsi="Calibri" w:cs="Arial"/>
          <w:b/>
          <w:spacing w:val="15"/>
          <w:sz w:val="24"/>
          <w:szCs w:val="24"/>
          <w:lang w:eastAsia="en-GB" w:bidi="en-US"/>
        </w:rPr>
        <w:tab/>
      </w:r>
      <w:r w:rsidR="008D6F31" w:rsidRPr="008D6F31">
        <w:rPr>
          <w:rFonts w:ascii="Calibri" w:eastAsia="Times New Roman" w:hAnsi="Calibri" w:cs="Arial"/>
          <w:b/>
          <w:spacing w:val="15"/>
          <w:sz w:val="24"/>
          <w:szCs w:val="24"/>
          <w:lang w:eastAsia="en-GB" w:bidi="en-US"/>
        </w:rPr>
        <w:t>Financial Management</w:t>
      </w:r>
      <w:bookmarkEnd w:id="81"/>
    </w:p>
    <w:p w14:paraId="2365DB9F" w14:textId="77777777" w:rsidR="00717ECB" w:rsidRPr="00717ECB" w:rsidRDefault="00717ECB" w:rsidP="00717ECB">
      <w:pPr>
        <w:autoSpaceDE w:val="0"/>
        <w:autoSpaceDN w:val="0"/>
        <w:adjustRightInd w:val="0"/>
        <w:spacing w:after="0" w:line="240" w:lineRule="auto"/>
        <w:ind w:left="720"/>
        <w:rPr>
          <w:rFonts w:ascii="Calibri" w:eastAsia="Times New Roman" w:hAnsi="Calibri" w:cs="Arial"/>
          <w:bCs/>
          <w:sz w:val="24"/>
          <w:szCs w:val="24"/>
          <w:lang w:eastAsia="en-GB"/>
        </w:rPr>
      </w:pPr>
    </w:p>
    <w:p w14:paraId="15A726CD" w14:textId="5C15EBEC" w:rsidR="00717ECB" w:rsidRPr="008D6F31" w:rsidRDefault="00717ECB" w:rsidP="008D6F31">
      <w:pPr>
        <w:autoSpaceDE w:val="0"/>
        <w:autoSpaceDN w:val="0"/>
        <w:adjustRightInd w:val="0"/>
        <w:spacing w:after="0" w:line="240" w:lineRule="auto"/>
        <w:rPr>
          <w:rFonts w:ascii="Calibri" w:eastAsia="Times New Roman" w:hAnsi="Calibri" w:cs="Arial"/>
          <w:bCs/>
          <w:sz w:val="24"/>
          <w:szCs w:val="24"/>
          <w:lang w:val="en-US" w:eastAsia="en-GB"/>
        </w:rPr>
      </w:pPr>
      <w:r w:rsidRPr="008D6F31">
        <w:rPr>
          <w:rFonts w:ascii="Calibri" w:eastAsia="Times New Roman" w:hAnsi="Calibri" w:cs="Arial"/>
          <w:bCs/>
          <w:sz w:val="24"/>
          <w:szCs w:val="24"/>
          <w:lang w:val="en-US" w:eastAsia="en-GB"/>
        </w:rPr>
        <w:t xml:space="preserve">Estates and Facilities staff operates under the </w:t>
      </w:r>
      <w:r w:rsidR="00AF7949" w:rsidRPr="008D6F31">
        <w:rPr>
          <w:rFonts w:ascii="Calibri" w:eastAsia="Times New Roman" w:hAnsi="Calibri" w:cs="Arial"/>
          <w:bCs/>
          <w:sz w:val="24"/>
          <w:szCs w:val="24"/>
          <w:lang w:val="en-US" w:eastAsia="en-GB"/>
        </w:rPr>
        <w:t>Trusts Standing or</w:t>
      </w:r>
      <w:r w:rsidR="00C27A96" w:rsidRPr="008D6F31">
        <w:rPr>
          <w:rFonts w:ascii="Calibri" w:eastAsia="Times New Roman" w:hAnsi="Calibri" w:cs="Arial"/>
          <w:bCs/>
          <w:sz w:val="24"/>
          <w:szCs w:val="24"/>
          <w:lang w:val="en-US" w:eastAsia="en-GB"/>
        </w:rPr>
        <w:t xml:space="preserve">ders CORP/FIN 1(A) and the </w:t>
      </w:r>
      <w:r w:rsidRPr="008D6F31">
        <w:rPr>
          <w:rFonts w:ascii="Calibri" w:eastAsia="Times New Roman" w:hAnsi="Calibri" w:cs="Arial"/>
          <w:bCs/>
          <w:sz w:val="24"/>
          <w:szCs w:val="24"/>
          <w:lang w:val="en-US" w:eastAsia="en-GB"/>
        </w:rPr>
        <w:t>Trust’s Standing Financial Instructions CORP/FIN 1(B)</w:t>
      </w:r>
    </w:p>
    <w:p w14:paraId="5008B5E5" w14:textId="06623E29" w:rsidR="00AC0471" w:rsidRDefault="00AC0471" w:rsidP="00717ECB">
      <w:pPr>
        <w:widowControl w:val="0"/>
        <w:autoSpaceDE w:val="0"/>
        <w:autoSpaceDN w:val="0"/>
        <w:spacing w:before="47" w:after="0" w:line="240" w:lineRule="auto"/>
        <w:ind w:left="509"/>
        <w:rPr>
          <w:rFonts w:ascii="Arial" w:eastAsia="Arial" w:hAnsi="Arial" w:cs="Arial"/>
          <w:sz w:val="21"/>
          <w:szCs w:val="21"/>
          <w:lang w:val="en-US"/>
        </w:rPr>
      </w:pPr>
    </w:p>
    <w:p w14:paraId="01F76CD6" w14:textId="0C16FB3A" w:rsidR="008D6F31" w:rsidRDefault="008D6F31" w:rsidP="00717ECB">
      <w:pPr>
        <w:widowControl w:val="0"/>
        <w:autoSpaceDE w:val="0"/>
        <w:autoSpaceDN w:val="0"/>
        <w:spacing w:before="47" w:after="0" w:line="240" w:lineRule="auto"/>
        <w:ind w:left="509"/>
        <w:rPr>
          <w:rFonts w:ascii="Arial" w:eastAsia="Arial" w:hAnsi="Arial" w:cs="Arial"/>
          <w:sz w:val="21"/>
          <w:szCs w:val="21"/>
          <w:lang w:val="en-US"/>
        </w:rPr>
      </w:pPr>
    </w:p>
    <w:p w14:paraId="68B09D5D" w14:textId="1A5CF7F7" w:rsidR="008D6F31" w:rsidRDefault="008D6F31" w:rsidP="00717ECB">
      <w:pPr>
        <w:widowControl w:val="0"/>
        <w:autoSpaceDE w:val="0"/>
        <w:autoSpaceDN w:val="0"/>
        <w:spacing w:before="47" w:after="0" w:line="240" w:lineRule="auto"/>
        <w:ind w:left="509"/>
        <w:rPr>
          <w:rFonts w:ascii="Arial" w:eastAsia="Arial" w:hAnsi="Arial" w:cs="Arial"/>
          <w:sz w:val="21"/>
          <w:szCs w:val="21"/>
          <w:lang w:val="en-US"/>
        </w:rPr>
      </w:pPr>
    </w:p>
    <w:p w14:paraId="7BA185FC" w14:textId="7E9E0AC8" w:rsidR="00DD16F1" w:rsidRDefault="00DD16F1" w:rsidP="00717ECB">
      <w:pPr>
        <w:widowControl w:val="0"/>
        <w:autoSpaceDE w:val="0"/>
        <w:autoSpaceDN w:val="0"/>
        <w:spacing w:before="47" w:after="0" w:line="240" w:lineRule="auto"/>
        <w:ind w:left="509"/>
        <w:rPr>
          <w:rFonts w:ascii="Arial" w:eastAsia="Arial" w:hAnsi="Arial" w:cs="Arial"/>
          <w:sz w:val="21"/>
          <w:szCs w:val="21"/>
          <w:lang w:val="en-US"/>
        </w:rPr>
      </w:pPr>
    </w:p>
    <w:p w14:paraId="10108CC6" w14:textId="65F553FB" w:rsidR="00DD16F1" w:rsidRDefault="00DD16F1" w:rsidP="00717ECB">
      <w:pPr>
        <w:widowControl w:val="0"/>
        <w:autoSpaceDE w:val="0"/>
        <w:autoSpaceDN w:val="0"/>
        <w:spacing w:before="47" w:after="0" w:line="240" w:lineRule="auto"/>
        <w:ind w:left="509"/>
        <w:rPr>
          <w:rFonts w:ascii="Arial" w:eastAsia="Arial" w:hAnsi="Arial" w:cs="Arial"/>
          <w:sz w:val="21"/>
          <w:szCs w:val="21"/>
          <w:lang w:val="en-US"/>
        </w:rPr>
      </w:pPr>
    </w:p>
    <w:p w14:paraId="0FA3AC0A" w14:textId="150BA5AC" w:rsidR="00DD16F1" w:rsidRDefault="00DD16F1" w:rsidP="00717ECB">
      <w:pPr>
        <w:widowControl w:val="0"/>
        <w:autoSpaceDE w:val="0"/>
        <w:autoSpaceDN w:val="0"/>
        <w:spacing w:before="47" w:after="0" w:line="240" w:lineRule="auto"/>
        <w:ind w:left="509"/>
        <w:rPr>
          <w:rFonts w:ascii="Arial" w:eastAsia="Arial" w:hAnsi="Arial" w:cs="Arial"/>
          <w:sz w:val="21"/>
          <w:szCs w:val="21"/>
          <w:lang w:val="en-US"/>
        </w:rPr>
      </w:pPr>
    </w:p>
    <w:p w14:paraId="7ADF6723" w14:textId="3DD86393" w:rsidR="00DD16F1" w:rsidRDefault="00DD16F1" w:rsidP="00717ECB">
      <w:pPr>
        <w:widowControl w:val="0"/>
        <w:autoSpaceDE w:val="0"/>
        <w:autoSpaceDN w:val="0"/>
        <w:spacing w:before="47" w:after="0" w:line="240" w:lineRule="auto"/>
        <w:ind w:left="509"/>
        <w:rPr>
          <w:rFonts w:ascii="Arial" w:eastAsia="Arial" w:hAnsi="Arial" w:cs="Arial"/>
          <w:sz w:val="21"/>
          <w:szCs w:val="21"/>
          <w:lang w:val="en-US"/>
        </w:rPr>
      </w:pPr>
    </w:p>
    <w:p w14:paraId="3170C0DD" w14:textId="146A258D" w:rsidR="00B97F81" w:rsidRDefault="00B97F81" w:rsidP="00717ECB">
      <w:pPr>
        <w:widowControl w:val="0"/>
        <w:autoSpaceDE w:val="0"/>
        <w:autoSpaceDN w:val="0"/>
        <w:spacing w:before="47" w:after="0" w:line="240" w:lineRule="auto"/>
        <w:ind w:left="509"/>
        <w:rPr>
          <w:rFonts w:ascii="Arial" w:eastAsia="Arial" w:hAnsi="Arial" w:cs="Arial"/>
          <w:sz w:val="21"/>
          <w:szCs w:val="21"/>
          <w:lang w:val="en-US"/>
        </w:rPr>
      </w:pPr>
    </w:p>
    <w:p w14:paraId="472F5030" w14:textId="77777777" w:rsidR="00B97F81" w:rsidRDefault="00B97F81" w:rsidP="00717ECB">
      <w:pPr>
        <w:widowControl w:val="0"/>
        <w:autoSpaceDE w:val="0"/>
        <w:autoSpaceDN w:val="0"/>
        <w:spacing w:before="47" w:after="0" w:line="240" w:lineRule="auto"/>
        <w:ind w:left="509"/>
        <w:rPr>
          <w:rFonts w:ascii="Arial" w:eastAsia="Arial" w:hAnsi="Arial" w:cs="Arial"/>
          <w:sz w:val="21"/>
          <w:szCs w:val="21"/>
          <w:lang w:val="en-US"/>
        </w:rPr>
      </w:pPr>
    </w:p>
    <w:p w14:paraId="64BA0DAC" w14:textId="50AB67EF" w:rsidR="00DD16F1" w:rsidRDefault="00DD16F1" w:rsidP="00717ECB">
      <w:pPr>
        <w:widowControl w:val="0"/>
        <w:autoSpaceDE w:val="0"/>
        <w:autoSpaceDN w:val="0"/>
        <w:spacing w:before="47" w:after="0" w:line="240" w:lineRule="auto"/>
        <w:ind w:left="509"/>
        <w:rPr>
          <w:rFonts w:ascii="Arial" w:eastAsia="Arial" w:hAnsi="Arial" w:cs="Arial"/>
          <w:sz w:val="21"/>
          <w:szCs w:val="21"/>
          <w:lang w:val="en-US"/>
        </w:rPr>
      </w:pPr>
    </w:p>
    <w:p w14:paraId="186A43EE" w14:textId="77777777" w:rsidR="00B30A8D" w:rsidRDefault="00B30A8D" w:rsidP="00092B96">
      <w:pPr>
        <w:widowControl w:val="0"/>
        <w:tabs>
          <w:tab w:val="left" w:pos="1211"/>
          <w:tab w:val="left" w:pos="1212"/>
        </w:tabs>
        <w:autoSpaceDE w:val="0"/>
        <w:autoSpaceDN w:val="0"/>
        <w:spacing w:after="0" w:line="240" w:lineRule="auto"/>
        <w:outlineLvl w:val="2"/>
        <w:rPr>
          <w:rFonts w:ascii="Arial" w:eastAsia="Arial" w:hAnsi="Arial" w:cs="Arial"/>
          <w:sz w:val="21"/>
          <w:szCs w:val="21"/>
          <w:lang w:val="en-US"/>
        </w:rPr>
      </w:pPr>
    </w:p>
    <w:p w14:paraId="2CBC759B" w14:textId="400A0911" w:rsidR="00717ECB" w:rsidRPr="00E37337" w:rsidRDefault="00717ECB" w:rsidP="00092B96">
      <w:pPr>
        <w:widowControl w:val="0"/>
        <w:tabs>
          <w:tab w:val="left" w:pos="1211"/>
          <w:tab w:val="left" w:pos="1212"/>
        </w:tabs>
        <w:autoSpaceDE w:val="0"/>
        <w:autoSpaceDN w:val="0"/>
        <w:spacing w:after="0" w:line="240" w:lineRule="auto"/>
        <w:outlineLvl w:val="2"/>
        <w:rPr>
          <w:rFonts w:ascii="Arial" w:eastAsia="Arial" w:hAnsi="Arial" w:cs="Arial"/>
          <w:b/>
          <w:bCs/>
          <w:sz w:val="21"/>
          <w:szCs w:val="21"/>
          <w:lang w:val="en-US"/>
        </w:rPr>
      </w:pPr>
      <w:r w:rsidRPr="00E37337">
        <w:rPr>
          <w:rFonts w:ascii="Arial" w:eastAsia="Arial" w:hAnsi="Arial" w:cs="Arial"/>
          <w:b/>
          <w:bCs/>
          <w:sz w:val="21"/>
          <w:szCs w:val="21"/>
          <w:lang w:val="en-US"/>
        </w:rPr>
        <w:t>Authority and</w:t>
      </w:r>
      <w:r w:rsidRPr="00E37337">
        <w:rPr>
          <w:rFonts w:ascii="Arial" w:eastAsia="Arial" w:hAnsi="Arial" w:cs="Arial"/>
          <w:b/>
          <w:bCs/>
          <w:spacing w:val="-6"/>
          <w:sz w:val="21"/>
          <w:szCs w:val="21"/>
          <w:lang w:val="en-US"/>
        </w:rPr>
        <w:t xml:space="preserve"> </w:t>
      </w:r>
      <w:r w:rsidRPr="00E37337">
        <w:rPr>
          <w:rFonts w:ascii="Arial" w:eastAsia="Arial" w:hAnsi="Arial" w:cs="Arial"/>
          <w:b/>
          <w:bCs/>
          <w:sz w:val="21"/>
          <w:szCs w:val="21"/>
          <w:lang w:val="en-US"/>
        </w:rPr>
        <w:t>delegations</w:t>
      </w:r>
    </w:p>
    <w:p w14:paraId="5EA9EE0C" w14:textId="77777777" w:rsidR="00717ECB" w:rsidRPr="00E37337" w:rsidRDefault="00717ECB" w:rsidP="00717ECB">
      <w:pPr>
        <w:widowControl w:val="0"/>
        <w:autoSpaceDE w:val="0"/>
        <w:autoSpaceDN w:val="0"/>
        <w:spacing w:before="7" w:after="0" w:line="240" w:lineRule="auto"/>
        <w:rPr>
          <w:rFonts w:ascii="Arial" w:eastAsia="Arial" w:hAnsi="Arial" w:cs="Arial"/>
          <w:sz w:val="24"/>
          <w:szCs w:val="21"/>
          <w:lang w:val="en-US"/>
        </w:rPr>
      </w:pPr>
    </w:p>
    <w:tbl>
      <w:tblPr>
        <w:tblW w:w="91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1"/>
        <w:gridCol w:w="3725"/>
      </w:tblGrid>
      <w:tr w:rsidR="00E37337" w:rsidRPr="001C2AF3" w14:paraId="2D4A9A2F" w14:textId="77777777" w:rsidTr="001C2AF3">
        <w:trPr>
          <w:trHeight w:val="566"/>
        </w:trPr>
        <w:tc>
          <w:tcPr>
            <w:tcW w:w="5381" w:type="dxa"/>
            <w:vAlign w:val="center"/>
          </w:tcPr>
          <w:p w14:paraId="381E19CD" w14:textId="77777777" w:rsidR="00717ECB" w:rsidRPr="001C2AF3" w:rsidRDefault="00717ECB" w:rsidP="001C2AF3">
            <w:pPr>
              <w:widowControl w:val="0"/>
              <w:autoSpaceDE w:val="0"/>
              <w:autoSpaceDN w:val="0"/>
              <w:spacing w:after="0" w:line="241" w:lineRule="exact"/>
              <w:ind w:left="105"/>
              <w:rPr>
                <w:rFonts w:eastAsia="Arial" w:cstheme="minorHAnsi"/>
                <w:b/>
                <w:sz w:val="21"/>
                <w:lang w:val="en-US"/>
              </w:rPr>
            </w:pPr>
            <w:bookmarkStart w:id="82" w:name="_Hlk103877309"/>
            <w:r w:rsidRPr="001C2AF3">
              <w:rPr>
                <w:rFonts w:eastAsia="Arial" w:cstheme="minorHAnsi"/>
                <w:b/>
                <w:sz w:val="21"/>
                <w:lang w:val="en-US"/>
              </w:rPr>
              <w:t>Capital Investment</w:t>
            </w:r>
          </w:p>
        </w:tc>
        <w:tc>
          <w:tcPr>
            <w:tcW w:w="3725" w:type="dxa"/>
            <w:vAlign w:val="center"/>
          </w:tcPr>
          <w:p w14:paraId="75D0A656" w14:textId="77777777" w:rsidR="00717ECB" w:rsidRPr="001C2AF3" w:rsidRDefault="00717ECB" w:rsidP="001C2AF3">
            <w:pPr>
              <w:widowControl w:val="0"/>
              <w:autoSpaceDE w:val="0"/>
              <w:autoSpaceDN w:val="0"/>
              <w:spacing w:after="0" w:line="241" w:lineRule="exact"/>
              <w:ind w:left="105"/>
              <w:rPr>
                <w:rFonts w:eastAsia="Arial" w:cstheme="minorHAnsi"/>
                <w:b/>
                <w:sz w:val="21"/>
                <w:lang w:val="en-US"/>
              </w:rPr>
            </w:pPr>
            <w:r w:rsidRPr="001C2AF3">
              <w:rPr>
                <w:rFonts w:eastAsia="Arial" w:cstheme="minorHAnsi"/>
                <w:b/>
                <w:sz w:val="21"/>
                <w:lang w:val="en-US"/>
              </w:rPr>
              <w:t>Building work, equipment,</w:t>
            </w:r>
          </w:p>
          <w:p w14:paraId="608A1B6A" w14:textId="77777777" w:rsidR="00717ECB" w:rsidRPr="001C2AF3" w:rsidRDefault="00717ECB" w:rsidP="001C2AF3">
            <w:pPr>
              <w:widowControl w:val="0"/>
              <w:autoSpaceDE w:val="0"/>
              <w:autoSpaceDN w:val="0"/>
              <w:spacing w:before="41" w:after="0" w:line="240" w:lineRule="auto"/>
              <w:ind w:left="105"/>
              <w:rPr>
                <w:rFonts w:eastAsia="Arial" w:cstheme="minorHAnsi"/>
                <w:b/>
                <w:sz w:val="21"/>
                <w:lang w:val="en-US"/>
              </w:rPr>
            </w:pPr>
            <w:r w:rsidRPr="001C2AF3">
              <w:rPr>
                <w:rFonts w:eastAsia="Arial" w:cstheme="minorHAnsi"/>
                <w:b/>
                <w:sz w:val="21"/>
                <w:lang w:val="en-US"/>
              </w:rPr>
              <w:t>software etc.</w:t>
            </w:r>
          </w:p>
        </w:tc>
      </w:tr>
      <w:tr w:rsidR="00E37337" w:rsidRPr="001C2AF3" w14:paraId="28477492" w14:textId="77777777" w:rsidTr="00AC0471">
        <w:trPr>
          <w:trHeight w:val="849"/>
        </w:trPr>
        <w:tc>
          <w:tcPr>
            <w:tcW w:w="5381" w:type="dxa"/>
          </w:tcPr>
          <w:p w14:paraId="2209CD66" w14:textId="77777777" w:rsidR="00717ECB" w:rsidRPr="001C2AF3" w:rsidRDefault="00717ECB" w:rsidP="00717ECB">
            <w:pPr>
              <w:widowControl w:val="0"/>
              <w:autoSpaceDE w:val="0"/>
              <w:autoSpaceDN w:val="0"/>
              <w:spacing w:after="0" w:line="283" w:lineRule="auto"/>
              <w:ind w:left="105"/>
              <w:rPr>
                <w:rFonts w:eastAsia="Arial" w:cstheme="minorHAnsi"/>
                <w:sz w:val="21"/>
                <w:lang w:val="en-US"/>
              </w:rPr>
            </w:pPr>
            <w:r w:rsidRPr="001C2AF3">
              <w:rPr>
                <w:rFonts w:eastAsia="Arial" w:cstheme="minorHAnsi"/>
                <w:sz w:val="21"/>
                <w:lang w:val="en-US"/>
              </w:rPr>
              <w:t>Up to £100k Executive Director or Divisional Director Must be approved by Capital Control Group or Medical Equipment</w:t>
            </w:r>
            <w:r w:rsidRPr="001C2AF3">
              <w:rPr>
                <w:rFonts w:eastAsia="Arial" w:cstheme="minorHAnsi"/>
                <w:spacing w:val="51"/>
                <w:sz w:val="21"/>
                <w:lang w:val="en-US"/>
              </w:rPr>
              <w:t xml:space="preserve"> </w:t>
            </w:r>
            <w:r w:rsidRPr="001C2AF3">
              <w:rPr>
                <w:rFonts w:eastAsia="Arial" w:cstheme="minorHAnsi"/>
                <w:sz w:val="21"/>
                <w:lang w:val="en-US"/>
              </w:rPr>
              <w:t>Group</w:t>
            </w:r>
          </w:p>
        </w:tc>
        <w:tc>
          <w:tcPr>
            <w:tcW w:w="3725" w:type="dxa"/>
          </w:tcPr>
          <w:p w14:paraId="6D19911A" w14:textId="77777777" w:rsidR="00717ECB" w:rsidRPr="001C2AF3" w:rsidRDefault="00717ECB" w:rsidP="00717ECB">
            <w:pPr>
              <w:widowControl w:val="0"/>
              <w:autoSpaceDE w:val="0"/>
              <w:autoSpaceDN w:val="0"/>
              <w:spacing w:after="0" w:line="241" w:lineRule="exact"/>
              <w:ind w:left="105"/>
              <w:rPr>
                <w:rFonts w:eastAsia="Arial" w:cstheme="minorHAnsi"/>
                <w:sz w:val="21"/>
                <w:lang w:val="en-US"/>
              </w:rPr>
            </w:pPr>
            <w:r w:rsidRPr="001C2AF3">
              <w:rPr>
                <w:rFonts w:eastAsia="Arial" w:cstheme="minorHAnsi"/>
                <w:sz w:val="21"/>
                <w:lang w:val="en-US"/>
              </w:rPr>
              <w:t>Equipment Group and be in</w:t>
            </w:r>
          </w:p>
          <w:p w14:paraId="08E0847D" w14:textId="77777777" w:rsidR="00717ECB" w:rsidRPr="001C2AF3" w:rsidRDefault="00717ECB" w:rsidP="00717ECB">
            <w:pPr>
              <w:widowControl w:val="0"/>
              <w:autoSpaceDE w:val="0"/>
              <w:autoSpaceDN w:val="0"/>
              <w:spacing w:before="5" w:after="0" w:line="280" w:lineRule="atLeast"/>
              <w:ind w:left="105"/>
              <w:rPr>
                <w:rFonts w:eastAsia="Arial" w:cstheme="minorHAnsi"/>
                <w:sz w:val="21"/>
                <w:lang w:val="en-US"/>
              </w:rPr>
            </w:pPr>
            <w:r w:rsidRPr="001C2AF3">
              <w:rPr>
                <w:rFonts w:eastAsia="Arial" w:cstheme="minorHAnsi"/>
                <w:sz w:val="21"/>
                <w:lang w:val="en-US"/>
              </w:rPr>
              <w:t>accordance with the Capital Projects Framework</w:t>
            </w:r>
          </w:p>
        </w:tc>
      </w:tr>
    </w:tbl>
    <w:p w14:paraId="584FD19D" w14:textId="77777777" w:rsidR="00717ECB" w:rsidRPr="001C2AF3" w:rsidRDefault="00717ECB" w:rsidP="00717ECB">
      <w:pPr>
        <w:widowControl w:val="0"/>
        <w:autoSpaceDE w:val="0"/>
        <w:autoSpaceDN w:val="0"/>
        <w:spacing w:before="7" w:after="0" w:line="240" w:lineRule="auto"/>
        <w:rPr>
          <w:rFonts w:eastAsia="Arial" w:cstheme="minorHAnsi"/>
          <w:sz w:val="24"/>
          <w:szCs w:val="21"/>
          <w:lang w:val="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2331"/>
        <w:gridCol w:w="4394"/>
      </w:tblGrid>
      <w:tr w:rsidR="00E37337" w:rsidRPr="001C2AF3" w14:paraId="2BA0E314" w14:textId="77777777" w:rsidTr="001C2AF3">
        <w:trPr>
          <w:trHeight w:val="505"/>
        </w:trPr>
        <w:tc>
          <w:tcPr>
            <w:tcW w:w="9072" w:type="dxa"/>
            <w:gridSpan w:val="3"/>
            <w:vAlign w:val="center"/>
          </w:tcPr>
          <w:p w14:paraId="6D8BEA1A" w14:textId="420AB717" w:rsidR="00C162E8" w:rsidRPr="001C2AF3" w:rsidRDefault="00C162E8" w:rsidP="001C2AF3">
            <w:pPr>
              <w:widowControl w:val="0"/>
              <w:autoSpaceDE w:val="0"/>
              <w:autoSpaceDN w:val="0"/>
              <w:spacing w:after="0" w:line="240" w:lineRule="exact"/>
              <w:ind w:left="105"/>
              <w:rPr>
                <w:rFonts w:eastAsia="Arial" w:cstheme="minorHAnsi"/>
                <w:sz w:val="20"/>
                <w:lang w:val="en-US"/>
              </w:rPr>
            </w:pPr>
            <w:r w:rsidRPr="001C2AF3">
              <w:rPr>
                <w:rFonts w:eastAsia="Arial" w:cstheme="minorHAnsi"/>
                <w:b/>
                <w:sz w:val="21"/>
                <w:lang w:val="en-US"/>
              </w:rPr>
              <w:t>Tendering Process</w:t>
            </w:r>
          </w:p>
        </w:tc>
      </w:tr>
      <w:tr w:rsidR="00E37337" w:rsidRPr="001C2AF3" w14:paraId="45EA861E" w14:textId="77777777" w:rsidTr="001C2AF3">
        <w:trPr>
          <w:trHeight w:val="565"/>
        </w:trPr>
        <w:tc>
          <w:tcPr>
            <w:tcW w:w="2347" w:type="dxa"/>
          </w:tcPr>
          <w:p w14:paraId="56344504" w14:textId="77777777" w:rsidR="00C162E8" w:rsidRPr="001C2AF3" w:rsidRDefault="00C162E8" w:rsidP="00717ECB">
            <w:pPr>
              <w:widowControl w:val="0"/>
              <w:autoSpaceDE w:val="0"/>
              <w:autoSpaceDN w:val="0"/>
              <w:spacing w:after="0" w:line="241" w:lineRule="exact"/>
              <w:ind w:left="105"/>
              <w:rPr>
                <w:rFonts w:eastAsia="Arial" w:cstheme="minorHAnsi"/>
                <w:bCs/>
                <w:sz w:val="21"/>
                <w:lang w:val="en-US"/>
              </w:rPr>
            </w:pPr>
            <w:r w:rsidRPr="001C2AF3">
              <w:rPr>
                <w:rFonts w:eastAsia="Arial" w:cstheme="minorHAnsi"/>
                <w:bCs/>
                <w:sz w:val="21"/>
                <w:lang w:val="en-US"/>
              </w:rPr>
              <w:t>Organising tender</w:t>
            </w:r>
          </w:p>
        </w:tc>
        <w:tc>
          <w:tcPr>
            <w:tcW w:w="6725" w:type="dxa"/>
            <w:gridSpan w:val="2"/>
          </w:tcPr>
          <w:p w14:paraId="2E7B2942" w14:textId="6E5BF160" w:rsidR="00C162E8" w:rsidRPr="001C2AF3" w:rsidRDefault="00836ADA" w:rsidP="00717ECB">
            <w:pPr>
              <w:widowControl w:val="0"/>
              <w:autoSpaceDE w:val="0"/>
              <w:autoSpaceDN w:val="0"/>
              <w:spacing w:after="0" w:line="240" w:lineRule="auto"/>
              <w:rPr>
                <w:rFonts w:eastAsia="Arial" w:cstheme="minorHAnsi"/>
                <w:sz w:val="20"/>
                <w:lang w:val="en-US"/>
              </w:rPr>
            </w:pPr>
            <w:r w:rsidRPr="001C2AF3">
              <w:rPr>
                <w:rFonts w:eastAsia="Arial" w:cstheme="minorHAnsi"/>
                <w:sz w:val="21"/>
                <w:lang w:val="en-US"/>
              </w:rPr>
              <w:t>Head</w:t>
            </w:r>
            <w:r w:rsidR="00C162E8" w:rsidRPr="001C2AF3">
              <w:rPr>
                <w:rFonts w:eastAsia="Arial" w:cstheme="minorHAnsi"/>
                <w:sz w:val="21"/>
                <w:lang w:val="en-US"/>
              </w:rPr>
              <w:t xml:space="preserve"> of Procurement, Director of Estates and Facilities, Head of Capital</w:t>
            </w:r>
          </w:p>
        </w:tc>
      </w:tr>
      <w:tr w:rsidR="00E37337" w:rsidRPr="001C2AF3" w14:paraId="0C631C01" w14:textId="77777777" w:rsidTr="001C2AF3">
        <w:trPr>
          <w:trHeight w:val="282"/>
        </w:trPr>
        <w:tc>
          <w:tcPr>
            <w:tcW w:w="2347" w:type="dxa"/>
          </w:tcPr>
          <w:p w14:paraId="51280F21" w14:textId="77777777" w:rsidR="00C162E8" w:rsidRPr="001C2AF3" w:rsidRDefault="00C162E8" w:rsidP="00717ECB">
            <w:pPr>
              <w:widowControl w:val="0"/>
              <w:autoSpaceDE w:val="0"/>
              <w:autoSpaceDN w:val="0"/>
              <w:spacing w:after="0" w:line="241" w:lineRule="exact"/>
              <w:ind w:left="105"/>
              <w:rPr>
                <w:rFonts w:eastAsia="Arial" w:cstheme="minorHAnsi"/>
                <w:bCs/>
                <w:sz w:val="21"/>
                <w:lang w:val="en-US"/>
              </w:rPr>
            </w:pPr>
            <w:r w:rsidRPr="001C2AF3">
              <w:rPr>
                <w:rFonts w:eastAsia="Arial" w:cstheme="minorHAnsi"/>
                <w:bCs/>
                <w:sz w:val="21"/>
                <w:lang w:val="en-US"/>
              </w:rPr>
              <w:t>Receiving tenders</w:t>
            </w:r>
          </w:p>
        </w:tc>
        <w:tc>
          <w:tcPr>
            <w:tcW w:w="6725" w:type="dxa"/>
            <w:gridSpan w:val="2"/>
          </w:tcPr>
          <w:p w14:paraId="120CB407" w14:textId="01742272" w:rsidR="00C162E8" w:rsidRPr="001C2AF3" w:rsidRDefault="00C162E8" w:rsidP="00717ECB">
            <w:pPr>
              <w:widowControl w:val="0"/>
              <w:autoSpaceDE w:val="0"/>
              <w:autoSpaceDN w:val="0"/>
              <w:spacing w:after="0" w:line="240" w:lineRule="auto"/>
              <w:rPr>
                <w:rFonts w:eastAsia="Arial" w:cstheme="minorHAnsi"/>
                <w:sz w:val="20"/>
                <w:lang w:val="en-US"/>
              </w:rPr>
            </w:pPr>
            <w:r w:rsidRPr="001C2AF3">
              <w:rPr>
                <w:rFonts w:eastAsia="Arial" w:cstheme="minorHAnsi"/>
                <w:sz w:val="21"/>
                <w:lang w:val="en-US"/>
              </w:rPr>
              <w:t>Director of Finance</w:t>
            </w:r>
          </w:p>
        </w:tc>
      </w:tr>
      <w:tr w:rsidR="00E37337" w:rsidRPr="001C2AF3" w14:paraId="214002A6" w14:textId="77777777" w:rsidTr="001C2AF3">
        <w:trPr>
          <w:trHeight w:val="1698"/>
        </w:trPr>
        <w:tc>
          <w:tcPr>
            <w:tcW w:w="2347" w:type="dxa"/>
          </w:tcPr>
          <w:p w14:paraId="51361353" w14:textId="77777777" w:rsidR="00C162E8" w:rsidRPr="001C2AF3" w:rsidRDefault="00C162E8" w:rsidP="00717ECB">
            <w:pPr>
              <w:widowControl w:val="0"/>
              <w:autoSpaceDE w:val="0"/>
              <w:autoSpaceDN w:val="0"/>
              <w:spacing w:after="0" w:line="280" w:lineRule="auto"/>
              <w:ind w:left="105" w:right="128"/>
              <w:rPr>
                <w:rFonts w:eastAsia="Arial" w:cstheme="minorHAnsi"/>
                <w:bCs/>
                <w:sz w:val="21"/>
                <w:lang w:val="en-US"/>
              </w:rPr>
            </w:pPr>
            <w:r w:rsidRPr="001C2AF3">
              <w:rPr>
                <w:rFonts w:eastAsia="Arial" w:cstheme="minorHAnsi"/>
                <w:bCs/>
                <w:sz w:val="21"/>
                <w:lang w:val="en-US"/>
              </w:rPr>
              <w:t>Opening and recording tenders</w:t>
            </w:r>
          </w:p>
        </w:tc>
        <w:tc>
          <w:tcPr>
            <w:tcW w:w="6725" w:type="dxa"/>
            <w:gridSpan w:val="2"/>
          </w:tcPr>
          <w:p w14:paraId="3E54E7CC" w14:textId="3E832FC3" w:rsidR="00C162E8" w:rsidRPr="001C2AF3" w:rsidRDefault="00C162E8" w:rsidP="00C162E8">
            <w:pPr>
              <w:widowControl w:val="0"/>
              <w:autoSpaceDE w:val="0"/>
              <w:autoSpaceDN w:val="0"/>
              <w:spacing w:before="2" w:after="0" w:line="280" w:lineRule="auto"/>
              <w:ind w:right="206"/>
              <w:rPr>
                <w:rFonts w:eastAsia="Arial" w:cstheme="minorHAnsi"/>
                <w:sz w:val="21"/>
                <w:lang w:val="en-US"/>
              </w:rPr>
            </w:pPr>
            <w:r w:rsidRPr="001C2AF3">
              <w:rPr>
                <w:rFonts w:eastAsia="Arial" w:cstheme="minorHAnsi"/>
                <w:sz w:val="21"/>
                <w:lang w:val="en-US"/>
              </w:rPr>
              <w:t>Executive Director designated by the Chief Executive</w:t>
            </w:r>
            <w:r w:rsidR="00836ADA" w:rsidRPr="001C2AF3">
              <w:rPr>
                <w:rFonts w:eastAsia="Arial" w:cstheme="minorHAnsi"/>
                <w:sz w:val="21"/>
                <w:lang w:val="en-US"/>
              </w:rPr>
              <w:t xml:space="preserve">. All tenders to be sent and received via the e-tendering platform </w:t>
            </w:r>
            <w:r w:rsidR="00F4224E" w:rsidRPr="001C2AF3">
              <w:rPr>
                <w:rFonts w:eastAsia="Arial" w:cstheme="minorHAnsi"/>
                <w:sz w:val="21"/>
                <w:lang w:val="en-US"/>
              </w:rPr>
              <w:t>“</w:t>
            </w:r>
            <w:r w:rsidR="00836ADA" w:rsidRPr="001C2AF3">
              <w:rPr>
                <w:rFonts w:eastAsia="Arial" w:cstheme="minorHAnsi"/>
                <w:sz w:val="21"/>
                <w:lang w:val="en-US"/>
              </w:rPr>
              <w:t>Atamis</w:t>
            </w:r>
            <w:r w:rsidR="00F4224E" w:rsidRPr="001C2AF3">
              <w:rPr>
                <w:rFonts w:eastAsia="Arial" w:cstheme="minorHAnsi"/>
                <w:sz w:val="21"/>
                <w:lang w:val="en-US"/>
              </w:rPr>
              <w:t>”</w:t>
            </w:r>
            <w:r w:rsidR="00836ADA" w:rsidRPr="001C2AF3">
              <w:rPr>
                <w:rFonts w:eastAsia="Arial" w:cstheme="minorHAnsi"/>
                <w:sz w:val="21"/>
                <w:lang w:val="en-US"/>
              </w:rPr>
              <w:t xml:space="preserve">. </w:t>
            </w:r>
            <w:r w:rsidRPr="001C2AF3">
              <w:rPr>
                <w:rFonts w:eastAsia="Arial" w:cstheme="minorHAnsi"/>
                <w:sz w:val="21"/>
                <w:lang w:val="en-US"/>
              </w:rPr>
              <w:t xml:space="preserve"> </w:t>
            </w:r>
          </w:p>
          <w:p w14:paraId="56A8B54C" w14:textId="77777777" w:rsidR="00C162E8" w:rsidRPr="001C2AF3" w:rsidRDefault="00C162E8" w:rsidP="00717ECB">
            <w:pPr>
              <w:widowControl w:val="0"/>
              <w:autoSpaceDE w:val="0"/>
              <w:autoSpaceDN w:val="0"/>
              <w:spacing w:after="0" w:line="240" w:lineRule="auto"/>
              <w:rPr>
                <w:rFonts w:eastAsia="Arial" w:cstheme="minorHAnsi"/>
                <w:sz w:val="20"/>
                <w:lang w:val="en-US"/>
              </w:rPr>
            </w:pPr>
          </w:p>
        </w:tc>
      </w:tr>
      <w:tr w:rsidR="00E37337" w:rsidRPr="001C2AF3" w14:paraId="2C195A21" w14:textId="77777777" w:rsidTr="001C2AF3">
        <w:trPr>
          <w:trHeight w:val="2175"/>
        </w:trPr>
        <w:tc>
          <w:tcPr>
            <w:tcW w:w="2347" w:type="dxa"/>
          </w:tcPr>
          <w:p w14:paraId="2FB24C35" w14:textId="77777777" w:rsidR="00717ECB" w:rsidRPr="001C2AF3" w:rsidRDefault="00717ECB" w:rsidP="00717ECB">
            <w:pPr>
              <w:widowControl w:val="0"/>
              <w:autoSpaceDE w:val="0"/>
              <w:autoSpaceDN w:val="0"/>
              <w:spacing w:after="0" w:line="283" w:lineRule="auto"/>
              <w:ind w:left="105" w:right="128"/>
              <w:rPr>
                <w:rFonts w:eastAsia="Arial" w:cstheme="minorHAnsi"/>
                <w:bCs/>
                <w:sz w:val="21"/>
                <w:lang w:val="en-US"/>
              </w:rPr>
            </w:pPr>
            <w:r w:rsidRPr="001C2AF3">
              <w:rPr>
                <w:rFonts w:eastAsia="Arial" w:cstheme="minorHAnsi"/>
                <w:bCs/>
                <w:sz w:val="21"/>
                <w:lang w:val="en-US"/>
              </w:rPr>
              <w:t>Adjudication decision</w:t>
            </w:r>
          </w:p>
        </w:tc>
        <w:tc>
          <w:tcPr>
            <w:tcW w:w="2331" w:type="dxa"/>
          </w:tcPr>
          <w:p w14:paraId="6622660B" w14:textId="789DF298" w:rsidR="00717ECB" w:rsidRPr="001C2AF3" w:rsidRDefault="00D055DC" w:rsidP="00717ECB">
            <w:pPr>
              <w:widowControl w:val="0"/>
              <w:autoSpaceDE w:val="0"/>
              <w:autoSpaceDN w:val="0"/>
              <w:spacing w:after="0" w:line="283" w:lineRule="auto"/>
              <w:ind w:left="105"/>
              <w:rPr>
                <w:rFonts w:eastAsia="Arial" w:cstheme="minorHAnsi"/>
                <w:sz w:val="21"/>
                <w:lang w:val="en-US"/>
              </w:rPr>
            </w:pPr>
            <w:r w:rsidRPr="001C2AF3">
              <w:rPr>
                <w:rFonts w:eastAsia="Arial" w:cstheme="minorHAnsi"/>
                <w:sz w:val="21"/>
                <w:lang w:val="en-US"/>
              </w:rPr>
              <w:t>Head</w:t>
            </w:r>
            <w:r w:rsidR="00717ECB" w:rsidRPr="001C2AF3">
              <w:rPr>
                <w:rFonts w:eastAsia="Arial" w:cstheme="minorHAnsi"/>
                <w:sz w:val="21"/>
                <w:lang w:val="en-US"/>
              </w:rPr>
              <w:t xml:space="preserve"> of Procurement</w:t>
            </w:r>
          </w:p>
          <w:p w14:paraId="50B19733" w14:textId="77777777" w:rsidR="00717ECB" w:rsidRPr="001C2AF3" w:rsidRDefault="00717ECB" w:rsidP="00717ECB">
            <w:pPr>
              <w:widowControl w:val="0"/>
              <w:autoSpaceDE w:val="0"/>
              <w:autoSpaceDN w:val="0"/>
              <w:spacing w:after="0" w:line="283" w:lineRule="auto"/>
              <w:ind w:left="105"/>
              <w:rPr>
                <w:rFonts w:eastAsia="Arial" w:cstheme="minorHAnsi"/>
                <w:sz w:val="21"/>
                <w:lang w:val="en-US"/>
              </w:rPr>
            </w:pPr>
            <w:r w:rsidRPr="001C2AF3">
              <w:rPr>
                <w:rFonts w:eastAsia="Arial" w:cstheme="minorHAnsi"/>
                <w:sz w:val="21"/>
                <w:lang w:val="en-US"/>
              </w:rPr>
              <w:t xml:space="preserve">Director of Estates and Facilities, Head of Capital </w:t>
            </w:r>
          </w:p>
        </w:tc>
        <w:tc>
          <w:tcPr>
            <w:tcW w:w="4394" w:type="dxa"/>
          </w:tcPr>
          <w:p w14:paraId="1FFF9C3C" w14:textId="2AC99068" w:rsidR="00717ECB" w:rsidRPr="001C2AF3" w:rsidRDefault="00D055DC" w:rsidP="00C162E8">
            <w:pPr>
              <w:widowControl w:val="0"/>
              <w:autoSpaceDE w:val="0"/>
              <w:autoSpaceDN w:val="0"/>
              <w:spacing w:after="0" w:line="280" w:lineRule="auto"/>
              <w:ind w:left="106" w:right="139"/>
              <w:rPr>
                <w:rFonts w:eastAsia="Arial" w:cstheme="minorHAnsi"/>
                <w:sz w:val="21"/>
                <w:lang w:val="en-US"/>
              </w:rPr>
            </w:pPr>
            <w:r w:rsidRPr="001C2AF3">
              <w:rPr>
                <w:rFonts w:eastAsia="Arial" w:cstheme="minorHAnsi"/>
                <w:sz w:val="21"/>
                <w:lang w:val="en-US"/>
              </w:rPr>
              <w:t>The award should be based on Price and Quality of the</w:t>
            </w:r>
            <w:r w:rsidR="00717ECB" w:rsidRPr="001C2AF3">
              <w:rPr>
                <w:rFonts w:eastAsia="Arial" w:cstheme="minorHAnsi"/>
                <w:sz w:val="21"/>
                <w:lang w:val="en-US"/>
              </w:rPr>
              <w:t xml:space="preserve"> compliant tender. </w:t>
            </w:r>
            <w:r w:rsidRPr="001C2AF3">
              <w:rPr>
                <w:rFonts w:eastAsia="Arial" w:cstheme="minorHAnsi"/>
                <w:sz w:val="21"/>
                <w:lang w:val="en-US"/>
              </w:rPr>
              <w:t>T</w:t>
            </w:r>
            <w:r w:rsidR="00717ECB" w:rsidRPr="001C2AF3">
              <w:rPr>
                <w:rFonts w:eastAsia="Arial" w:cstheme="minorHAnsi"/>
                <w:sz w:val="21"/>
                <w:lang w:val="en-US"/>
              </w:rPr>
              <w:t xml:space="preserve">he Amount (£) Delegated to Capital Project Manager. </w:t>
            </w:r>
            <w:r w:rsidR="000D505F" w:rsidRPr="001C2AF3">
              <w:rPr>
                <w:rFonts w:eastAsia="Arial" w:cstheme="minorHAnsi"/>
                <w:sz w:val="21"/>
                <w:lang w:val="en-US"/>
              </w:rPr>
              <w:t>Adjudicating manager</w:t>
            </w:r>
            <w:r w:rsidR="00717ECB" w:rsidRPr="001C2AF3">
              <w:rPr>
                <w:rFonts w:eastAsia="Arial" w:cstheme="minorHAnsi"/>
                <w:sz w:val="21"/>
                <w:lang w:val="en-US"/>
              </w:rPr>
              <w:t xml:space="preserve"> shall define decision criteria with approval from Head of Capital and/ or Head of Estates Services </w:t>
            </w:r>
            <w:r w:rsidR="00717ECB" w:rsidRPr="001C2AF3">
              <w:rPr>
                <w:rFonts w:eastAsia="Arial" w:cstheme="minorHAnsi"/>
                <w:spacing w:val="-2"/>
                <w:sz w:val="21"/>
                <w:lang w:val="en-US"/>
              </w:rPr>
              <w:t>and</w:t>
            </w:r>
            <w:r w:rsidR="00717ECB" w:rsidRPr="001C2AF3">
              <w:rPr>
                <w:rFonts w:eastAsia="Arial" w:cstheme="minorHAnsi"/>
                <w:spacing w:val="37"/>
                <w:sz w:val="21"/>
                <w:lang w:val="en-US"/>
              </w:rPr>
              <w:t xml:space="preserve"> </w:t>
            </w:r>
            <w:r w:rsidR="00717ECB" w:rsidRPr="001C2AF3">
              <w:rPr>
                <w:rFonts w:eastAsia="Arial" w:cstheme="minorHAnsi"/>
                <w:sz w:val="21"/>
                <w:lang w:val="en-US"/>
              </w:rPr>
              <w:t>document</w:t>
            </w:r>
            <w:r w:rsidR="00C162E8" w:rsidRPr="001C2AF3">
              <w:rPr>
                <w:rFonts w:eastAsia="Arial" w:cstheme="minorHAnsi"/>
                <w:sz w:val="21"/>
                <w:lang w:val="en-US"/>
              </w:rPr>
              <w:t xml:space="preserve"> </w:t>
            </w:r>
            <w:r w:rsidR="00717ECB" w:rsidRPr="001C2AF3">
              <w:rPr>
                <w:rFonts w:eastAsia="Arial" w:cstheme="minorHAnsi"/>
                <w:sz w:val="21"/>
                <w:lang w:val="en-US"/>
              </w:rPr>
              <w:t>in tenders and Tender reviews.</w:t>
            </w:r>
          </w:p>
        </w:tc>
      </w:tr>
    </w:tbl>
    <w:p w14:paraId="63A35D88" w14:textId="77777777" w:rsidR="00717ECB" w:rsidRPr="001C2AF3" w:rsidRDefault="00717ECB" w:rsidP="00717ECB">
      <w:pPr>
        <w:widowControl w:val="0"/>
        <w:autoSpaceDE w:val="0"/>
        <w:autoSpaceDN w:val="0"/>
        <w:spacing w:before="7" w:after="0" w:line="240" w:lineRule="auto"/>
        <w:rPr>
          <w:rFonts w:eastAsia="Arial" w:cstheme="minorHAnsi"/>
          <w:sz w:val="24"/>
          <w:szCs w:val="21"/>
          <w:lang w:val="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394"/>
      </w:tblGrid>
      <w:tr w:rsidR="00E37337" w:rsidRPr="001C2AF3" w14:paraId="1C23BCBE" w14:textId="77777777" w:rsidTr="001C2AF3">
        <w:trPr>
          <w:trHeight w:val="441"/>
        </w:trPr>
        <w:tc>
          <w:tcPr>
            <w:tcW w:w="9072" w:type="dxa"/>
            <w:gridSpan w:val="2"/>
            <w:vAlign w:val="center"/>
          </w:tcPr>
          <w:p w14:paraId="1AED495A" w14:textId="1DC6A155" w:rsidR="00276066" w:rsidRPr="001C2AF3" w:rsidRDefault="00276066" w:rsidP="001C2AF3">
            <w:pPr>
              <w:widowControl w:val="0"/>
              <w:autoSpaceDE w:val="0"/>
              <w:autoSpaceDN w:val="0"/>
              <w:spacing w:after="0" w:line="240" w:lineRule="exact"/>
              <w:ind w:left="105"/>
              <w:rPr>
                <w:rFonts w:eastAsia="Arial" w:cstheme="minorHAnsi"/>
                <w:sz w:val="20"/>
                <w:lang w:val="en-US"/>
              </w:rPr>
            </w:pPr>
            <w:r w:rsidRPr="001C2AF3">
              <w:rPr>
                <w:rFonts w:eastAsia="Arial" w:cstheme="minorHAnsi"/>
                <w:b/>
                <w:sz w:val="21"/>
                <w:lang w:val="en-US"/>
              </w:rPr>
              <w:t>Written quotations</w:t>
            </w:r>
          </w:p>
        </w:tc>
      </w:tr>
      <w:tr w:rsidR="00E37337" w:rsidRPr="001C2AF3" w14:paraId="03B7644B" w14:textId="77777777" w:rsidTr="001C2AF3">
        <w:trPr>
          <w:trHeight w:val="565"/>
        </w:trPr>
        <w:tc>
          <w:tcPr>
            <w:tcW w:w="4678" w:type="dxa"/>
          </w:tcPr>
          <w:p w14:paraId="78C9C9F0" w14:textId="77777777" w:rsidR="003E156E" w:rsidRPr="001C2AF3" w:rsidRDefault="003E156E" w:rsidP="00717ECB">
            <w:pPr>
              <w:widowControl w:val="0"/>
              <w:autoSpaceDE w:val="0"/>
              <w:autoSpaceDN w:val="0"/>
              <w:spacing w:before="2" w:after="0" w:line="240" w:lineRule="auto"/>
              <w:ind w:left="105"/>
              <w:rPr>
                <w:rFonts w:eastAsia="Arial" w:cstheme="minorHAnsi"/>
                <w:sz w:val="21"/>
                <w:lang w:val="en-US"/>
              </w:rPr>
            </w:pPr>
            <w:r w:rsidRPr="001C2AF3">
              <w:rPr>
                <w:rFonts w:eastAsia="Arial" w:cstheme="minorHAnsi"/>
                <w:sz w:val="21"/>
                <w:lang w:val="en-US"/>
              </w:rPr>
              <w:t>£5k to £50K</w:t>
            </w:r>
          </w:p>
        </w:tc>
        <w:tc>
          <w:tcPr>
            <w:tcW w:w="4394" w:type="dxa"/>
          </w:tcPr>
          <w:p w14:paraId="7054E3E3" w14:textId="77777777" w:rsidR="003E156E" w:rsidRPr="001C2AF3" w:rsidRDefault="003E156E" w:rsidP="00717ECB">
            <w:pPr>
              <w:widowControl w:val="0"/>
              <w:autoSpaceDE w:val="0"/>
              <w:autoSpaceDN w:val="0"/>
              <w:spacing w:before="2" w:after="0" w:line="240" w:lineRule="auto"/>
              <w:ind w:left="105"/>
              <w:rPr>
                <w:rFonts w:eastAsia="Arial" w:cstheme="minorHAnsi"/>
                <w:sz w:val="21"/>
                <w:lang w:val="en-US"/>
              </w:rPr>
            </w:pPr>
            <w:r w:rsidRPr="001C2AF3">
              <w:rPr>
                <w:rFonts w:eastAsia="Arial" w:cstheme="minorHAnsi"/>
                <w:sz w:val="21"/>
                <w:lang w:val="en-US"/>
              </w:rPr>
              <w:t>3 written quotations</w:t>
            </w:r>
          </w:p>
        </w:tc>
      </w:tr>
    </w:tbl>
    <w:p w14:paraId="2D8F4938" w14:textId="77777777" w:rsidR="00717ECB" w:rsidRPr="001C2AF3" w:rsidRDefault="00717ECB" w:rsidP="00717ECB">
      <w:pPr>
        <w:widowControl w:val="0"/>
        <w:autoSpaceDE w:val="0"/>
        <w:autoSpaceDN w:val="0"/>
        <w:spacing w:before="9" w:after="0" w:line="240" w:lineRule="auto"/>
        <w:rPr>
          <w:rFonts w:eastAsia="Arial" w:cstheme="minorHAnsi"/>
          <w:sz w:val="24"/>
          <w:szCs w:val="21"/>
          <w:lang w:val="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3"/>
        <w:gridCol w:w="6039"/>
      </w:tblGrid>
      <w:tr w:rsidR="00E37337" w:rsidRPr="001C2AF3" w14:paraId="02ED67C9" w14:textId="77777777" w:rsidTr="001C2AF3">
        <w:trPr>
          <w:trHeight w:val="564"/>
        </w:trPr>
        <w:tc>
          <w:tcPr>
            <w:tcW w:w="9072" w:type="dxa"/>
            <w:gridSpan w:val="2"/>
            <w:vAlign w:val="center"/>
          </w:tcPr>
          <w:p w14:paraId="5672888D" w14:textId="3FA9151F" w:rsidR="006D2D6B" w:rsidRPr="001C2AF3" w:rsidRDefault="006D2D6B" w:rsidP="001C2AF3">
            <w:pPr>
              <w:widowControl w:val="0"/>
              <w:autoSpaceDE w:val="0"/>
              <w:autoSpaceDN w:val="0"/>
              <w:spacing w:after="0" w:line="240" w:lineRule="exact"/>
              <w:ind w:left="105"/>
              <w:rPr>
                <w:rFonts w:eastAsia="Arial" w:cstheme="minorHAnsi"/>
                <w:sz w:val="21"/>
                <w:lang w:val="en-US"/>
              </w:rPr>
            </w:pPr>
            <w:bookmarkStart w:id="83" w:name="_Hlk103760447"/>
            <w:r w:rsidRPr="001C2AF3">
              <w:rPr>
                <w:rFonts w:eastAsia="Arial" w:cstheme="minorHAnsi"/>
                <w:b/>
                <w:sz w:val="21"/>
                <w:lang w:val="en-US"/>
              </w:rPr>
              <w:lastRenderedPageBreak/>
              <w:t xml:space="preserve">Formal </w:t>
            </w:r>
            <w:r w:rsidR="003E156E" w:rsidRPr="001C2AF3">
              <w:rPr>
                <w:rFonts w:eastAsia="Arial" w:cstheme="minorHAnsi"/>
                <w:b/>
                <w:sz w:val="21"/>
                <w:lang w:val="en-US"/>
              </w:rPr>
              <w:t>T</w:t>
            </w:r>
            <w:r w:rsidRPr="001C2AF3">
              <w:rPr>
                <w:rFonts w:eastAsia="Arial" w:cstheme="minorHAnsi"/>
                <w:b/>
                <w:sz w:val="21"/>
                <w:lang w:val="en-US"/>
              </w:rPr>
              <w:t>ender process</w:t>
            </w:r>
          </w:p>
        </w:tc>
      </w:tr>
      <w:tr w:rsidR="00E37337" w:rsidRPr="001C2AF3" w14:paraId="5C5BDE5B" w14:textId="77777777" w:rsidTr="00D83AE3">
        <w:trPr>
          <w:trHeight w:val="565"/>
        </w:trPr>
        <w:tc>
          <w:tcPr>
            <w:tcW w:w="3033" w:type="dxa"/>
          </w:tcPr>
          <w:p w14:paraId="102C7EB1" w14:textId="07E5B4D7" w:rsidR="006D2D6B" w:rsidRPr="001C2AF3" w:rsidRDefault="006D2D6B" w:rsidP="00717ECB">
            <w:pPr>
              <w:widowControl w:val="0"/>
              <w:autoSpaceDE w:val="0"/>
              <w:autoSpaceDN w:val="0"/>
              <w:spacing w:before="2" w:after="0" w:line="240" w:lineRule="auto"/>
              <w:ind w:left="105"/>
              <w:rPr>
                <w:rFonts w:eastAsia="Arial" w:cstheme="minorHAnsi"/>
                <w:sz w:val="21"/>
                <w:lang w:val="en-US"/>
              </w:rPr>
            </w:pPr>
            <w:r w:rsidRPr="001C2AF3">
              <w:rPr>
                <w:rFonts w:eastAsia="Arial" w:cstheme="minorHAnsi"/>
                <w:sz w:val="21"/>
                <w:lang w:val="en-US"/>
              </w:rPr>
              <w:t xml:space="preserve">£50k – OJEU </w:t>
            </w:r>
            <w:r w:rsidR="00D83AE3" w:rsidRPr="001C2AF3">
              <w:rPr>
                <w:rFonts w:eastAsia="Arial" w:cstheme="minorHAnsi"/>
                <w:sz w:val="21"/>
                <w:lang w:val="en-US"/>
              </w:rPr>
              <w:t>t</w:t>
            </w:r>
            <w:r w:rsidRPr="001C2AF3">
              <w:rPr>
                <w:rFonts w:eastAsia="Arial" w:cstheme="minorHAnsi"/>
                <w:sz w:val="21"/>
                <w:lang w:val="en-US"/>
              </w:rPr>
              <w:t>hreshold</w:t>
            </w:r>
          </w:p>
        </w:tc>
        <w:tc>
          <w:tcPr>
            <w:tcW w:w="6039" w:type="dxa"/>
          </w:tcPr>
          <w:p w14:paraId="1605174F" w14:textId="7E388E88" w:rsidR="006D2D6B" w:rsidRPr="001C2AF3" w:rsidRDefault="006D2D6B" w:rsidP="00717ECB">
            <w:pPr>
              <w:widowControl w:val="0"/>
              <w:autoSpaceDE w:val="0"/>
              <w:autoSpaceDN w:val="0"/>
              <w:spacing w:before="2" w:after="0" w:line="240" w:lineRule="auto"/>
              <w:ind w:left="105"/>
              <w:rPr>
                <w:rFonts w:eastAsia="Arial" w:cstheme="minorHAnsi"/>
                <w:sz w:val="21"/>
                <w:lang w:val="en-US"/>
              </w:rPr>
            </w:pPr>
            <w:r w:rsidRPr="001C2AF3">
              <w:rPr>
                <w:rFonts w:eastAsia="Arial" w:cstheme="minorHAnsi"/>
                <w:sz w:val="21"/>
                <w:lang w:val="en-US"/>
              </w:rPr>
              <w:t xml:space="preserve">3 </w:t>
            </w:r>
            <w:r w:rsidR="00D83AE3" w:rsidRPr="001C2AF3">
              <w:rPr>
                <w:rFonts w:eastAsia="Arial" w:cstheme="minorHAnsi"/>
                <w:sz w:val="21"/>
                <w:lang w:val="en-US"/>
              </w:rPr>
              <w:t xml:space="preserve">Formal </w:t>
            </w:r>
            <w:r w:rsidR="003E156E" w:rsidRPr="001C2AF3">
              <w:rPr>
                <w:rFonts w:eastAsia="Arial" w:cstheme="minorHAnsi"/>
                <w:sz w:val="21"/>
                <w:lang w:val="en-US"/>
              </w:rPr>
              <w:t>T</w:t>
            </w:r>
            <w:r w:rsidRPr="001C2AF3">
              <w:rPr>
                <w:rFonts w:eastAsia="Arial" w:cstheme="minorHAnsi"/>
                <w:sz w:val="21"/>
                <w:lang w:val="en-US"/>
              </w:rPr>
              <w:t>enders</w:t>
            </w:r>
            <w:r w:rsidR="000D505F" w:rsidRPr="001C2AF3">
              <w:rPr>
                <w:rFonts w:eastAsia="Arial" w:cstheme="minorHAnsi"/>
                <w:sz w:val="21"/>
                <w:lang w:val="en-US"/>
              </w:rPr>
              <w:t xml:space="preserve"> via the e-portal </w:t>
            </w:r>
            <w:r w:rsidR="00F4224E" w:rsidRPr="001C2AF3">
              <w:rPr>
                <w:rFonts w:eastAsia="Arial" w:cstheme="minorHAnsi"/>
                <w:sz w:val="21"/>
                <w:lang w:val="en-US"/>
              </w:rPr>
              <w:t>“</w:t>
            </w:r>
            <w:r w:rsidR="000D505F" w:rsidRPr="001C2AF3">
              <w:rPr>
                <w:rFonts w:eastAsia="Arial" w:cstheme="minorHAnsi"/>
                <w:sz w:val="21"/>
                <w:lang w:val="en-US"/>
              </w:rPr>
              <w:t>Atamis</w:t>
            </w:r>
            <w:r w:rsidR="00F4224E" w:rsidRPr="001C2AF3">
              <w:rPr>
                <w:rFonts w:eastAsia="Arial" w:cstheme="minorHAnsi"/>
                <w:sz w:val="21"/>
                <w:lang w:val="en-US"/>
              </w:rPr>
              <w:t>”</w:t>
            </w:r>
          </w:p>
        </w:tc>
      </w:tr>
      <w:tr w:rsidR="00E37337" w:rsidRPr="001C2AF3" w14:paraId="1982F4DC" w14:textId="77777777" w:rsidTr="001C2AF3">
        <w:trPr>
          <w:trHeight w:val="646"/>
        </w:trPr>
        <w:tc>
          <w:tcPr>
            <w:tcW w:w="3033" w:type="dxa"/>
          </w:tcPr>
          <w:p w14:paraId="5CB91227" w14:textId="66B45A7B" w:rsidR="006D2D6B" w:rsidRPr="001C2AF3" w:rsidRDefault="006D2D6B" w:rsidP="00717ECB">
            <w:pPr>
              <w:widowControl w:val="0"/>
              <w:autoSpaceDE w:val="0"/>
              <w:autoSpaceDN w:val="0"/>
              <w:spacing w:before="2" w:after="0" w:line="240" w:lineRule="auto"/>
              <w:ind w:left="106"/>
              <w:rPr>
                <w:rFonts w:eastAsia="Arial" w:cstheme="minorHAnsi"/>
                <w:sz w:val="21"/>
                <w:lang w:val="en-US"/>
              </w:rPr>
            </w:pPr>
            <w:r w:rsidRPr="001C2AF3">
              <w:rPr>
                <w:rFonts w:eastAsia="Arial" w:cstheme="minorHAnsi"/>
                <w:sz w:val="21"/>
                <w:lang w:val="en-US"/>
              </w:rPr>
              <w:t>Above OJEU threshold</w:t>
            </w:r>
          </w:p>
        </w:tc>
        <w:tc>
          <w:tcPr>
            <w:tcW w:w="6039" w:type="dxa"/>
          </w:tcPr>
          <w:p w14:paraId="22F9DF24" w14:textId="63D59B49" w:rsidR="006D2D6B" w:rsidRPr="001C2AF3" w:rsidRDefault="00D83AE3" w:rsidP="003E156E">
            <w:pPr>
              <w:widowControl w:val="0"/>
              <w:autoSpaceDE w:val="0"/>
              <w:autoSpaceDN w:val="0"/>
              <w:spacing w:before="1" w:after="0" w:line="240" w:lineRule="auto"/>
              <w:rPr>
                <w:rFonts w:eastAsia="Arial" w:cstheme="minorHAnsi"/>
                <w:sz w:val="21"/>
                <w:lang w:val="en-US"/>
              </w:rPr>
            </w:pPr>
            <w:r w:rsidRPr="001C2AF3">
              <w:rPr>
                <w:rFonts w:eastAsia="Arial" w:cstheme="minorHAnsi"/>
                <w:sz w:val="21"/>
                <w:lang w:val="en-US"/>
              </w:rPr>
              <w:t xml:space="preserve">OJEU Tender – </w:t>
            </w:r>
            <w:r w:rsidR="006D2D6B" w:rsidRPr="001C2AF3">
              <w:rPr>
                <w:rFonts w:eastAsia="Arial" w:cstheme="minorHAnsi"/>
                <w:sz w:val="21"/>
                <w:lang w:val="en-US"/>
              </w:rPr>
              <w:t>Legal requirements to publish in EU</w:t>
            </w:r>
          </w:p>
          <w:p w14:paraId="42FA5B07" w14:textId="6D3E8F0A" w:rsidR="006D2D6B" w:rsidRPr="001C2AF3" w:rsidRDefault="006D2D6B" w:rsidP="006D2D6B">
            <w:pPr>
              <w:widowControl w:val="0"/>
              <w:autoSpaceDE w:val="0"/>
              <w:autoSpaceDN w:val="0"/>
              <w:spacing w:after="0" w:line="240" w:lineRule="auto"/>
              <w:rPr>
                <w:rFonts w:eastAsia="Arial" w:cstheme="minorHAnsi"/>
                <w:sz w:val="20"/>
                <w:lang w:val="en-US"/>
              </w:rPr>
            </w:pPr>
            <w:r w:rsidRPr="001C2AF3">
              <w:rPr>
                <w:rFonts w:eastAsia="Arial" w:cstheme="minorHAnsi"/>
                <w:sz w:val="21"/>
                <w:lang w:val="en-US"/>
              </w:rPr>
              <w:t xml:space="preserve">official journal </w:t>
            </w:r>
            <w:r w:rsidR="00D83AE3" w:rsidRPr="001C2AF3">
              <w:rPr>
                <w:rFonts w:eastAsia="Arial" w:cstheme="minorHAnsi"/>
                <w:sz w:val="21"/>
                <w:lang w:val="en-US"/>
              </w:rPr>
              <w:t>–</w:t>
            </w:r>
            <w:r w:rsidRPr="001C2AF3">
              <w:rPr>
                <w:rFonts w:eastAsia="Arial" w:cstheme="minorHAnsi"/>
                <w:sz w:val="21"/>
                <w:lang w:val="en-US"/>
              </w:rPr>
              <w:t xml:space="preserve"> advice from </w:t>
            </w:r>
            <w:r w:rsidR="000D505F" w:rsidRPr="001C2AF3">
              <w:rPr>
                <w:rFonts w:eastAsia="Arial" w:cstheme="minorHAnsi"/>
                <w:sz w:val="21"/>
                <w:lang w:val="en-US"/>
              </w:rPr>
              <w:t>the Head</w:t>
            </w:r>
            <w:r w:rsidRPr="001C2AF3">
              <w:rPr>
                <w:rFonts w:eastAsia="Arial" w:cstheme="minorHAnsi"/>
                <w:sz w:val="21"/>
                <w:lang w:val="en-US"/>
              </w:rPr>
              <w:t xml:space="preserve"> of Procurement</w:t>
            </w:r>
          </w:p>
        </w:tc>
      </w:tr>
      <w:bookmarkEnd w:id="83"/>
    </w:tbl>
    <w:p w14:paraId="4FF8632E" w14:textId="4CE915E5" w:rsidR="00717ECB" w:rsidRPr="001C2AF3" w:rsidRDefault="00717ECB" w:rsidP="00717ECB">
      <w:pPr>
        <w:widowControl w:val="0"/>
        <w:autoSpaceDE w:val="0"/>
        <w:autoSpaceDN w:val="0"/>
        <w:spacing w:before="9" w:after="0" w:line="240" w:lineRule="auto"/>
        <w:rPr>
          <w:rFonts w:eastAsia="Arial" w:cstheme="minorHAnsi"/>
          <w:sz w:val="24"/>
          <w:szCs w:val="21"/>
          <w:lang w:val="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2331"/>
        <w:gridCol w:w="4394"/>
      </w:tblGrid>
      <w:tr w:rsidR="00E37337" w:rsidRPr="001C2AF3" w14:paraId="3518F9E7" w14:textId="77777777" w:rsidTr="001C2AF3">
        <w:trPr>
          <w:trHeight w:val="563"/>
        </w:trPr>
        <w:tc>
          <w:tcPr>
            <w:tcW w:w="9072" w:type="dxa"/>
            <w:gridSpan w:val="3"/>
            <w:vAlign w:val="center"/>
          </w:tcPr>
          <w:p w14:paraId="2B4C9C68" w14:textId="14936F79" w:rsidR="00D83AE3" w:rsidRPr="001C2AF3" w:rsidRDefault="00D83AE3" w:rsidP="001C2AF3">
            <w:pPr>
              <w:widowControl w:val="0"/>
              <w:autoSpaceDE w:val="0"/>
              <w:autoSpaceDN w:val="0"/>
              <w:spacing w:after="0" w:line="241" w:lineRule="exact"/>
              <w:ind w:left="106"/>
              <w:rPr>
                <w:rFonts w:eastAsia="Arial" w:cstheme="minorHAnsi"/>
                <w:b/>
                <w:bCs/>
                <w:sz w:val="21"/>
                <w:lang w:val="en-US"/>
              </w:rPr>
            </w:pPr>
            <w:r w:rsidRPr="001C2AF3">
              <w:rPr>
                <w:rFonts w:eastAsia="Arial" w:cstheme="minorHAnsi"/>
                <w:b/>
                <w:bCs/>
                <w:sz w:val="21"/>
                <w:lang w:val="en-US"/>
              </w:rPr>
              <w:t>Single Tenders (Waiver)</w:t>
            </w:r>
          </w:p>
        </w:tc>
      </w:tr>
      <w:tr w:rsidR="00E37337" w:rsidRPr="001C2AF3" w14:paraId="7AF97E78" w14:textId="77777777" w:rsidTr="001C2AF3">
        <w:trPr>
          <w:trHeight w:val="563"/>
        </w:trPr>
        <w:tc>
          <w:tcPr>
            <w:tcW w:w="2347" w:type="dxa"/>
          </w:tcPr>
          <w:p w14:paraId="0701AB97" w14:textId="77777777" w:rsidR="00717ECB" w:rsidRPr="001C2AF3" w:rsidRDefault="00717ECB" w:rsidP="00717ECB">
            <w:pPr>
              <w:widowControl w:val="0"/>
              <w:autoSpaceDE w:val="0"/>
              <w:autoSpaceDN w:val="0"/>
              <w:spacing w:after="0" w:line="239" w:lineRule="exact"/>
              <w:ind w:left="105"/>
              <w:rPr>
                <w:rFonts w:eastAsia="Arial" w:cstheme="minorHAnsi"/>
                <w:bCs/>
                <w:sz w:val="21"/>
                <w:lang w:val="en-US"/>
              </w:rPr>
            </w:pPr>
            <w:r w:rsidRPr="001C2AF3">
              <w:rPr>
                <w:rFonts w:eastAsia="Arial" w:cstheme="minorHAnsi"/>
                <w:bCs/>
                <w:sz w:val="21"/>
                <w:lang w:val="en-US"/>
              </w:rPr>
              <w:t>Single</w:t>
            </w:r>
          </w:p>
          <w:p w14:paraId="66206518" w14:textId="77777777" w:rsidR="00717ECB" w:rsidRPr="001C2AF3" w:rsidRDefault="00717ECB" w:rsidP="00717ECB">
            <w:pPr>
              <w:widowControl w:val="0"/>
              <w:autoSpaceDE w:val="0"/>
              <w:autoSpaceDN w:val="0"/>
              <w:spacing w:before="41" w:after="0" w:line="240" w:lineRule="auto"/>
              <w:ind w:left="105"/>
              <w:rPr>
                <w:rFonts w:eastAsia="Arial" w:cstheme="minorHAnsi"/>
                <w:bCs/>
                <w:sz w:val="21"/>
                <w:lang w:val="en-US"/>
              </w:rPr>
            </w:pPr>
            <w:r w:rsidRPr="001C2AF3">
              <w:rPr>
                <w:rFonts w:eastAsia="Arial" w:cstheme="minorHAnsi"/>
                <w:bCs/>
                <w:sz w:val="21"/>
                <w:lang w:val="en-US"/>
              </w:rPr>
              <w:t>Tender/Quotation</w:t>
            </w:r>
          </w:p>
        </w:tc>
        <w:tc>
          <w:tcPr>
            <w:tcW w:w="2331" w:type="dxa"/>
          </w:tcPr>
          <w:p w14:paraId="03D32E20" w14:textId="1F4AE307" w:rsidR="00717ECB" w:rsidRPr="001C2AF3" w:rsidRDefault="00717ECB" w:rsidP="00717ECB">
            <w:pPr>
              <w:widowControl w:val="0"/>
              <w:autoSpaceDE w:val="0"/>
              <w:autoSpaceDN w:val="0"/>
              <w:spacing w:after="0" w:line="239" w:lineRule="exact"/>
              <w:ind w:left="105"/>
              <w:rPr>
                <w:rFonts w:eastAsia="Arial" w:cstheme="minorHAnsi"/>
                <w:bCs/>
                <w:sz w:val="21"/>
                <w:lang w:val="en-US"/>
              </w:rPr>
            </w:pPr>
            <w:r w:rsidRPr="001C2AF3">
              <w:rPr>
                <w:rFonts w:eastAsia="Arial" w:cstheme="minorHAnsi"/>
                <w:bCs/>
                <w:sz w:val="21"/>
                <w:lang w:val="en-US"/>
              </w:rPr>
              <w:t xml:space="preserve">£5k to </w:t>
            </w:r>
            <w:r w:rsidR="000D505F" w:rsidRPr="001C2AF3">
              <w:rPr>
                <w:rFonts w:eastAsia="Arial" w:cstheme="minorHAnsi"/>
                <w:bCs/>
                <w:sz w:val="21"/>
                <w:lang w:val="en-US"/>
              </w:rPr>
              <w:t>OJEU</w:t>
            </w:r>
          </w:p>
        </w:tc>
        <w:tc>
          <w:tcPr>
            <w:tcW w:w="4394" w:type="dxa"/>
          </w:tcPr>
          <w:p w14:paraId="579D4463" w14:textId="77777777" w:rsidR="00717ECB" w:rsidRPr="001C2AF3" w:rsidRDefault="00717ECB" w:rsidP="00717ECB">
            <w:pPr>
              <w:widowControl w:val="0"/>
              <w:autoSpaceDE w:val="0"/>
              <w:autoSpaceDN w:val="0"/>
              <w:spacing w:after="0" w:line="241" w:lineRule="exact"/>
              <w:ind w:left="106"/>
              <w:rPr>
                <w:rFonts w:eastAsia="Arial" w:cstheme="minorHAnsi"/>
                <w:sz w:val="21"/>
                <w:lang w:val="en-US"/>
              </w:rPr>
            </w:pPr>
            <w:r w:rsidRPr="001C2AF3">
              <w:rPr>
                <w:rFonts w:eastAsia="Arial" w:cstheme="minorHAnsi"/>
                <w:sz w:val="21"/>
                <w:lang w:val="en-US"/>
              </w:rPr>
              <w:t>Director Estates &amp; Facilities to</w:t>
            </w:r>
          </w:p>
          <w:p w14:paraId="47555DBC" w14:textId="16F43B38" w:rsidR="00717ECB" w:rsidRPr="001C2AF3" w:rsidRDefault="00717ECB" w:rsidP="00717ECB">
            <w:pPr>
              <w:widowControl w:val="0"/>
              <w:autoSpaceDE w:val="0"/>
              <w:autoSpaceDN w:val="0"/>
              <w:spacing w:before="41" w:after="0" w:line="240" w:lineRule="auto"/>
              <w:ind w:left="106"/>
              <w:rPr>
                <w:rFonts w:eastAsia="Arial" w:cstheme="minorHAnsi"/>
                <w:sz w:val="21"/>
                <w:lang w:val="en-US"/>
              </w:rPr>
            </w:pPr>
            <w:r w:rsidRPr="001C2AF3">
              <w:rPr>
                <w:rFonts w:eastAsia="Arial" w:cstheme="minorHAnsi"/>
                <w:sz w:val="21"/>
                <w:lang w:val="en-US"/>
              </w:rPr>
              <w:t>approve Waiver Form (provided by Supplies) - for Building Works, Maintenance,</w:t>
            </w:r>
          </w:p>
          <w:p w14:paraId="30F9D1FC" w14:textId="77777777" w:rsidR="00717ECB" w:rsidRPr="001C2AF3" w:rsidRDefault="00717ECB" w:rsidP="00717ECB">
            <w:pPr>
              <w:widowControl w:val="0"/>
              <w:autoSpaceDE w:val="0"/>
              <w:autoSpaceDN w:val="0"/>
              <w:spacing w:before="41" w:after="0" w:line="240" w:lineRule="auto"/>
              <w:ind w:left="106"/>
              <w:rPr>
                <w:rFonts w:eastAsia="Arial" w:cstheme="minorHAnsi"/>
                <w:sz w:val="21"/>
                <w:lang w:val="en-US"/>
              </w:rPr>
            </w:pPr>
            <w:r w:rsidRPr="001C2AF3">
              <w:rPr>
                <w:rFonts w:eastAsia="Arial" w:cstheme="minorHAnsi"/>
                <w:sz w:val="21"/>
                <w:lang w:val="en-US"/>
              </w:rPr>
              <w:t>Fixtures and Fittings.</w:t>
            </w:r>
          </w:p>
        </w:tc>
      </w:tr>
      <w:tr w:rsidR="00E37337" w:rsidRPr="001C2AF3" w14:paraId="6F9F58C8" w14:textId="77777777" w:rsidTr="001C2AF3">
        <w:trPr>
          <w:trHeight w:val="566"/>
        </w:trPr>
        <w:tc>
          <w:tcPr>
            <w:tcW w:w="9072" w:type="dxa"/>
            <w:gridSpan w:val="3"/>
          </w:tcPr>
          <w:p w14:paraId="40E90DE2" w14:textId="77777777" w:rsidR="000D505F" w:rsidRPr="001C2AF3" w:rsidRDefault="000D505F" w:rsidP="000D505F">
            <w:pPr>
              <w:widowControl w:val="0"/>
              <w:autoSpaceDE w:val="0"/>
              <w:autoSpaceDN w:val="0"/>
              <w:spacing w:after="0" w:line="241" w:lineRule="exact"/>
              <w:ind w:left="105"/>
              <w:rPr>
                <w:rFonts w:eastAsia="Arial" w:cstheme="minorHAnsi"/>
                <w:sz w:val="21"/>
                <w:lang w:val="en-US"/>
              </w:rPr>
            </w:pPr>
            <w:bookmarkStart w:id="84" w:name="_Hlk103761026"/>
            <w:r w:rsidRPr="001C2AF3">
              <w:rPr>
                <w:rFonts w:eastAsia="Arial" w:cstheme="minorHAnsi"/>
                <w:sz w:val="21"/>
                <w:lang w:val="en-US"/>
              </w:rPr>
              <w:t>In all cases a Waiver Form with a Supplies generated unique Waiver Reference code/number</w:t>
            </w:r>
          </w:p>
          <w:p w14:paraId="47FDD348" w14:textId="176DA038" w:rsidR="000D505F" w:rsidRPr="001C2AF3" w:rsidRDefault="000D505F" w:rsidP="000D505F">
            <w:pPr>
              <w:widowControl w:val="0"/>
              <w:autoSpaceDE w:val="0"/>
              <w:autoSpaceDN w:val="0"/>
              <w:spacing w:before="44" w:after="0" w:line="240" w:lineRule="auto"/>
              <w:ind w:left="105"/>
              <w:rPr>
                <w:rFonts w:eastAsia="Arial" w:cstheme="minorHAnsi"/>
                <w:sz w:val="21"/>
                <w:lang w:val="en-US"/>
              </w:rPr>
            </w:pPr>
            <w:r w:rsidRPr="001C2AF3">
              <w:rPr>
                <w:rFonts w:eastAsia="Arial" w:cstheme="minorHAnsi"/>
                <w:sz w:val="21"/>
                <w:lang w:val="en-US"/>
              </w:rPr>
              <w:t>is to be completed and signed.</w:t>
            </w:r>
            <w:bookmarkEnd w:id="84"/>
          </w:p>
        </w:tc>
      </w:tr>
    </w:tbl>
    <w:p w14:paraId="4F1DD283" w14:textId="6816345C" w:rsidR="00717ECB" w:rsidRPr="001C2AF3" w:rsidRDefault="00717ECB" w:rsidP="000D505F">
      <w:pPr>
        <w:widowControl w:val="0"/>
        <w:autoSpaceDE w:val="0"/>
        <w:autoSpaceDN w:val="0"/>
        <w:spacing w:before="42" w:after="0" w:line="280" w:lineRule="auto"/>
        <w:ind w:left="1210" w:right="6642"/>
        <w:rPr>
          <w:rFonts w:eastAsia="Times New Roman" w:cstheme="minorHAnsi"/>
          <w:bCs/>
          <w:sz w:val="24"/>
          <w:szCs w:val="24"/>
          <w:lang w:eastAsia="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6725"/>
      </w:tblGrid>
      <w:tr w:rsidR="00E37337" w:rsidRPr="001C2AF3" w14:paraId="31CBD241" w14:textId="77777777" w:rsidTr="001C2AF3">
        <w:trPr>
          <w:trHeight w:val="564"/>
        </w:trPr>
        <w:tc>
          <w:tcPr>
            <w:tcW w:w="9072" w:type="dxa"/>
            <w:gridSpan w:val="2"/>
            <w:vAlign w:val="center"/>
          </w:tcPr>
          <w:p w14:paraId="42786520" w14:textId="42608346" w:rsidR="00B63016" w:rsidRPr="001C2AF3" w:rsidRDefault="00B63016" w:rsidP="001C2AF3">
            <w:pPr>
              <w:widowControl w:val="0"/>
              <w:autoSpaceDE w:val="0"/>
              <w:autoSpaceDN w:val="0"/>
              <w:spacing w:after="0" w:line="240" w:lineRule="exact"/>
              <w:ind w:left="105"/>
              <w:rPr>
                <w:rFonts w:eastAsia="Arial" w:cstheme="minorHAnsi"/>
                <w:b/>
                <w:sz w:val="21"/>
                <w:lang w:val="en-US"/>
              </w:rPr>
            </w:pPr>
            <w:r w:rsidRPr="001C2AF3">
              <w:rPr>
                <w:rFonts w:eastAsia="Arial" w:cstheme="minorHAnsi"/>
                <w:b/>
                <w:sz w:val="21"/>
                <w:lang w:val="en-US"/>
              </w:rPr>
              <w:t>M</w:t>
            </w:r>
            <w:r w:rsidR="00796039" w:rsidRPr="001C2AF3">
              <w:rPr>
                <w:rFonts w:eastAsia="Arial" w:cstheme="minorHAnsi"/>
                <w:b/>
                <w:sz w:val="21"/>
                <w:lang w:val="en-US"/>
              </w:rPr>
              <w:t>easured Term Contracts (M</w:t>
            </w:r>
            <w:r w:rsidRPr="001C2AF3">
              <w:rPr>
                <w:rFonts w:eastAsia="Arial" w:cstheme="minorHAnsi"/>
                <w:b/>
                <w:sz w:val="21"/>
                <w:lang w:val="en-US"/>
              </w:rPr>
              <w:t>TC</w:t>
            </w:r>
            <w:r w:rsidR="00796039" w:rsidRPr="001C2AF3">
              <w:rPr>
                <w:rFonts w:eastAsia="Arial" w:cstheme="minorHAnsi"/>
                <w:b/>
                <w:sz w:val="21"/>
                <w:lang w:val="en-US"/>
              </w:rPr>
              <w:t>)</w:t>
            </w:r>
            <w:r w:rsidRPr="001C2AF3">
              <w:rPr>
                <w:rFonts w:eastAsia="Arial" w:cstheme="minorHAnsi"/>
                <w:b/>
                <w:sz w:val="21"/>
                <w:lang w:val="en-US"/>
              </w:rPr>
              <w:t xml:space="preserve"> Framework</w:t>
            </w:r>
          </w:p>
        </w:tc>
      </w:tr>
      <w:tr w:rsidR="00E37337" w:rsidRPr="001C2AF3" w14:paraId="1310358B" w14:textId="77777777" w:rsidTr="001C2AF3">
        <w:trPr>
          <w:trHeight w:val="268"/>
        </w:trPr>
        <w:tc>
          <w:tcPr>
            <w:tcW w:w="2347" w:type="dxa"/>
          </w:tcPr>
          <w:p w14:paraId="0956E44A" w14:textId="48FEAE9B" w:rsidR="00B63016" w:rsidRPr="001C2AF3" w:rsidRDefault="00B63016" w:rsidP="00540696">
            <w:pPr>
              <w:widowControl w:val="0"/>
              <w:autoSpaceDE w:val="0"/>
              <w:autoSpaceDN w:val="0"/>
              <w:spacing w:before="41" w:after="0" w:line="240" w:lineRule="auto"/>
              <w:ind w:left="105"/>
              <w:rPr>
                <w:rFonts w:eastAsia="Arial" w:cstheme="minorHAnsi"/>
                <w:sz w:val="21"/>
                <w:lang w:val="en-US"/>
              </w:rPr>
            </w:pPr>
            <w:r w:rsidRPr="001C2AF3">
              <w:rPr>
                <w:rFonts w:eastAsia="Arial" w:cstheme="minorHAnsi"/>
                <w:sz w:val="21"/>
                <w:lang w:val="en-US"/>
              </w:rPr>
              <w:t>MTC Lite</w:t>
            </w:r>
          </w:p>
        </w:tc>
        <w:tc>
          <w:tcPr>
            <w:tcW w:w="6725" w:type="dxa"/>
          </w:tcPr>
          <w:p w14:paraId="65809477" w14:textId="60098281" w:rsidR="00B63016" w:rsidRPr="001C2AF3" w:rsidRDefault="00B63016" w:rsidP="00540696">
            <w:pPr>
              <w:widowControl w:val="0"/>
              <w:autoSpaceDE w:val="0"/>
              <w:autoSpaceDN w:val="0"/>
              <w:spacing w:before="2" w:after="0" w:line="240" w:lineRule="auto"/>
              <w:ind w:left="105"/>
              <w:rPr>
                <w:rFonts w:eastAsia="Arial" w:cstheme="minorHAnsi"/>
                <w:sz w:val="21"/>
                <w:lang w:val="en-US"/>
              </w:rPr>
            </w:pPr>
            <w:r w:rsidRPr="001C2AF3">
              <w:rPr>
                <w:rFonts w:eastAsia="Arial" w:cstheme="minorHAnsi"/>
                <w:sz w:val="21"/>
                <w:lang w:val="en-US"/>
              </w:rPr>
              <w:t>£0 - £</w:t>
            </w:r>
            <w:r w:rsidR="00E37337" w:rsidRPr="001C2AF3">
              <w:rPr>
                <w:rFonts w:eastAsia="Arial" w:cstheme="minorHAnsi"/>
                <w:sz w:val="21"/>
                <w:lang w:val="en-US"/>
              </w:rPr>
              <w:t>49</w:t>
            </w:r>
            <w:r w:rsidRPr="001C2AF3">
              <w:rPr>
                <w:rFonts w:eastAsia="Arial" w:cstheme="minorHAnsi"/>
                <w:sz w:val="21"/>
                <w:lang w:val="en-US"/>
              </w:rPr>
              <w:t>,</w:t>
            </w:r>
            <w:r w:rsidR="00E37337" w:rsidRPr="001C2AF3">
              <w:rPr>
                <w:rFonts w:eastAsia="Arial" w:cstheme="minorHAnsi"/>
                <w:sz w:val="21"/>
                <w:lang w:val="en-US"/>
              </w:rPr>
              <w:t>999</w:t>
            </w:r>
          </w:p>
        </w:tc>
      </w:tr>
      <w:tr w:rsidR="00E37337" w:rsidRPr="001C2AF3" w14:paraId="35290ACA" w14:textId="77777777" w:rsidTr="00C162E8">
        <w:trPr>
          <w:trHeight w:val="282"/>
        </w:trPr>
        <w:tc>
          <w:tcPr>
            <w:tcW w:w="2347" w:type="dxa"/>
          </w:tcPr>
          <w:p w14:paraId="6FE2D8A1" w14:textId="0853D372" w:rsidR="00B63016" w:rsidRPr="001C2AF3" w:rsidRDefault="00B63016" w:rsidP="00540696">
            <w:pPr>
              <w:widowControl w:val="0"/>
              <w:autoSpaceDE w:val="0"/>
              <w:autoSpaceDN w:val="0"/>
              <w:spacing w:before="2" w:after="0" w:line="240" w:lineRule="auto"/>
              <w:ind w:left="105"/>
              <w:rPr>
                <w:rFonts w:eastAsia="Arial" w:cstheme="minorHAnsi"/>
                <w:sz w:val="21"/>
                <w:lang w:val="en-US"/>
              </w:rPr>
            </w:pPr>
            <w:r w:rsidRPr="001C2AF3">
              <w:rPr>
                <w:rFonts w:eastAsia="Arial" w:cstheme="minorHAnsi"/>
                <w:sz w:val="21"/>
                <w:lang w:val="en-US"/>
              </w:rPr>
              <w:t>MTC Lot 1</w:t>
            </w:r>
          </w:p>
        </w:tc>
        <w:tc>
          <w:tcPr>
            <w:tcW w:w="6725" w:type="dxa"/>
          </w:tcPr>
          <w:p w14:paraId="6C9D8F19" w14:textId="2D077BD6" w:rsidR="00B63016" w:rsidRPr="001C2AF3" w:rsidRDefault="006D2D6B" w:rsidP="00540696">
            <w:pPr>
              <w:widowControl w:val="0"/>
              <w:autoSpaceDE w:val="0"/>
              <w:autoSpaceDN w:val="0"/>
              <w:spacing w:before="2" w:after="0" w:line="240" w:lineRule="auto"/>
              <w:ind w:left="106"/>
              <w:rPr>
                <w:rFonts w:eastAsia="Arial" w:cstheme="minorHAnsi"/>
                <w:sz w:val="21"/>
                <w:lang w:val="en-US"/>
              </w:rPr>
            </w:pPr>
            <w:r w:rsidRPr="001C2AF3">
              <w:rPr>
                <w:rFonts w:eastAsia="Arial" w:cstheme="minorHAnsi"/>
                <w:sz w:val="21"/>
                <w:lang w:val="en-US"/>
              </w:rPr>
              <w:t>£50,0000- £</w:t>
            </w:r>
            <w:r w:rsidR="00E37337" w:rsidRPr="001C2AF3">
              <w:rPr>
                <w:rFonts w:eastAsia="Arial" w:cstheme="minorHAnsi"/>
                <w:sz w:val="21"/>
                <w:lang w:val="en-US"/>
              </w:rPr>
              <w:t>999,999</w:t>
            </w:r>
          </w:p>
        </w:tc>
      </w:tr>
      <w:tr w:rsidR="00E37337" w:rsidRPr="001C2AF3" w14:paraId="66A431D6" w14:textId="77777777" w:rsidTr="00C162E8">
        <w:trPr>
          <w:trHeight w:val="282"/>
        </w:trPr>
        <w:tc>
          <w:tcPr>
            <w:tcW w:w="2347" w:type="dxa"/>
          </w:tcPr>
          <w:p w14:paraId="3E6B4180" w14:textId="1DB5C132" w:rsidR="00CA6CE3" w:rsidRPr="001C2AF3" w:rsidRDefault="00CA6CE3" w:rsidP="00540696">
            <w:pPr>
              <w:widowControl w:val="0"/>
              <w:autoSpaceDE w:val="0"/>
              <w:autoSpaceDN w:val="0"/>
              <w:spacing w:before="2" w:after="0" w:line="240" w:lineRule="auto"/>
              <w:ind w:left="105"/>
              <w:rPr>
                <w:rFonts w:eastAsia="Arial" w:cstheme="minorHAnsi"/>
                <w:sz w:val="21"/>
                <w:lang w:val="en-US"/>
              </w:rPr>
            </w:pPr>
            <w:r w:rsidRPr="001C2AF3">
              <w:rPr>
                <w:rFonts w:eastAsia="Arial" w:cstheme="minorHAnsi"/>
                <w:sz w:val="21"/>
                <w:lang w:val="en-US"/>
              </w:rPr>
              <w:t>MTC Lot 2</w:t>
            </w:r>
          </w:p>
        </w:tc>
        <w:tc>
          <w:tcPr>
            <w:tcW w:w="6725" w:type="dxa"/>
          </w:tcPr>
          <w:p w14:paraId="33BCA21E" w14:textId="60C158D4" w:rsidR="00CA6CE3" w:rsidRPr="001C2AF3" w:rsidRDefault="00CA6CE3" w:rsidP="00540696">
            <w:pPr>
              <w:widowControl w:val="0"/>
              <w:autoSpaceDE w:val="0"/>
              <w:autoSpaceDN w:val="0"/>
              <w:spacing w:before="2" w:after="0" w:line="240" w:lineRule="auto"/>
              <w:ind w:left="106"/>
              <w:rPr>
                <w:rFonts w:eastAsia="Arial" w:cstheme="minorHAnsi"/>
                <w:sz w:val="21"/>
                <w:lang w:val="en-US"/>
              </w:rPr>
            </w:pPr>
            <w:r w:rsidRPr="001C2AF3">
              <w:rPr>
                <w:rFonts w:eastAsia="Arial" w:cstheme="minorHAnsi"/>
                <w:sz w:val="21"/>
                <w:lang w:val="en-US"/>
              </w:rPr>
              <w:t>£1,000,000 - £5,000,000</w:t>
            </w:r>
          </w:p>
        </w:tc>
      </w:tr>
    </w:tbl>
    <w:p w14:paraId="7181133C" w14:textId="621330DB" w:rsidR="00B63016" w:rsidRDefault="00B63016" w:rsidP="00B63016">
      <w:pPr>
        <w:widowControl w:val="0"/>
        <w:autoSpaceDE w:val="0"/>
        <w:autoSpaceDN w:val="0"/>
        <w:spacing w:before="42" w:after="0" w:line="280" w:lineRule="auto"/>
        <w:ind w:right="6642"/>
        <w:rPr>
          <w:rFonts w:ascii="Calibri" w:eastAsia="Times New Roman" w:hAnsi="Calibri" w:cs="Arial"/>
          <w:bCs/>
          <w:sz w:val="24"/>
          <w:szCs w:val="24"/>
          <w:lang w:eastAsia="en-GB"/>
        </w:rPr>
      </w:pPr>
    </w:p>
    <w:bookmarkEnd w:id="82"/>
    <w:p w14:paraId="6EAD6DF1" w14:textId="77777777" w:rsidR="00E37294" w:rsidRDefault="00E37294" w:rsidP="00366971">
      <w:pPr>
        <w:pStyle w:val="APDTopsection"/>
        <w:spacing w:before="0"/>
      </w:pPr>
      <w:r>
        <w:tab/>
      </w:r>
      <w:bookmarkStart w:id="85" w:name="_Toc108688723"/>
      <w:r>
        <w:t>Training/support</w:t>
      </w:r>
      <w:bookmarkEnd w:id="85"/>
    </w:p>
    <w:p w14:paraId="0E5FA4A0" w14:textId="77777777" w:rsidR="00E37294" w:rsidRPr="00132EA2" w:rsidRDefault="00E37294" w:rsidP="00AD4CFC">
      <w:pPr>
        <w:autoSpaceDE w:val="0"/>
        <w:autoSpaceDN w:val="0"/>
        <w:adjustRightInd w:val="0"/>
        <w:spacing w:after="0" w:line="240" w:lineRule="auto"/>
        <w:rPr>
          <w:rFonts w:ascii="Calibri" w:eastAsia="Times New Roman" w:hAnsi="Calibri" w:cs="Arial"/>
          <w:bCs/>
          <w:sz w:val="24"/>
          <w:szCs w:val="24"/>
          <w:lang w:eastAsia="en-GB"/>
        </w:rPr>
      </w:pPr>
    </w:p>
    <w:p w14:paraId="683B100A" w14:textId="5A6889D9" w:rsidR="00717ECB" w:rsidRPr="00717ECB" w:rsidRDefault="00717ECB" w:rsidP="00717ECB">
      <w:pPr>
        <w:autoSpaceDE w:val="0"/>
        <w:autoSpaceDN w:val="0"/>
        <w:adjustRightInd w:val="0"/>
        <w:spacing w:after="0" w:line="240" w:lineRule="auto"/>
        <w:rPr>
          <w:rFonts w:ascii="Calibri" w:eastAsia="Times New Roman" w:hAnsi="Calibri" w:cs="Arial"/>
          <w:sz w:val="24"/>
          <w:szCs w:val="24"/>
          <w:lang w:eastAsia="en-GB"/>
        </w:rPr>
      </w:pPr>
      <w:bookmarkStart w:id="86" w:name="_Hlk101347966"/>
      <w:r w:rsidRPr="00717ECB">
        <w:rPr>
          <w:rFonts w:ascii="Calibri" w:eastAsia="Times New Roman" w:hAnsi="Calibri" w:cs="Arial"/>
          <w:sz w:val="24"/>
          <w:szCs w:val="24"/>
          <w:lang w:eastAsia="en-GB"/>
        </w:rPr>
        <w:t xml:space="preserve">The Standard Training Needs Analysis (TNA) </w:t>
      </w:r>
      <w:bookmarkStart w:id="87" w:name="_Hlk100661612"/>
      <w:r w:rsidRPr="00717ECB">
        <w:rPr>
          <w:rFonts w:ascii="Calibri" w:eastAsia="Times New Roman" w:hAnsi="Calibri" w:cs="Arial"/>
          <w:sz w:val="24"/>
          <w:szCs w:val="24"/>
          <w:lang w:eastAsia="en-GB"/>
        </w:rPr>
        <w:t>– The training requirements of staff will be identified through a training needs analysis.  Role specific education will be delivered by the service lead.</w:t>
      </w:r>
      <w:bookmarkEnd w:id="87"/>
    </w:p>
    <w:p w14:paraId="3CE34379" w14:textId="77777777" w:rsidR="00717ECB" w:rsidRPr="008D6F31" w:rsidRDefault="00717ECB" w:rsidP="008D6F31">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88" w:name="_Toc108688724"/>
      <w:bookmarkStart w:id="89" w:name="_Hlk100660478"/>
      <w:r w:rsidRPr="008D6F31">
        <w:rPr>
          <w:rFonts w:ascii="Calibri" w:eastAsia="Times New Roman" w:hAnsi="Calibri" w:cs="Arial"/>
          <w:b/>
          <w:spacing w:val="15"/>
          <w:sz w:val="24"/>
          <w:szCs w:val="24"/>
          <w:lang w:eastAsia="en-GB" w:bidi="en-US"/>
        </w:rPr>
        <w:t>5.1</w:t>
      </w:r>
      <w:r w:rsidRPr="008D6F31">
        <w:rPr>
          <w:rFonts w:ascii="Calibri" w:eastAsia="Times New Roman" w:hAnsi="Calibri" w:cs="Arial"/>
          <w:b/>
          <w:spacing w:val="15"/>
          <w:sz w:val="24"/>
          <w:szCs w:val="24"/>
          <w:lang w:eastAsia="en-GB" w:bidi="en-US"/>
        </w:rPr>
        <w:tab/>
        <w:t>Trust Mandatory Training</w:t>
      </w:r>
      <w:bookmarkEnd w:id="88"/>
    </w:p>
    <w:bookmarkEnd w:id="89"/>
    <w:p w14:paraId="75A04BC0" w14:textId="77777777" w:rsidR="00717ECB" w:rsidRPr="00717ECB" w:rsidRDefault="00717ECB" w:rsidP="00717ECB">
      <w:pPr>
        <w:autoSpaceDE w:val="0"/>
        <w:autoSpaceDN w:val="0"/>
        <w:adjustRightInd w:val="0"/>
        <w:spacing w:after="0" w:line="240" w:lineRule="auto"/>
        <w:rPr>
          <w:rFonts w:ascii="Calibri" w:eastAsia="Times New Roman" w:hAnsi="Calibri" w:cs="Times New Roman"/>
          <w:sz w:val="24"/>
          <w:szCs w:val="24"/>
          <w:lang w:eastAsia="en-GB" w:bidi="en-US"/>
        </w:rPr>
      </w:pPr>
    </w:p>
    <w:p w14:paraId="2186F9F1" w14:textId="7631702F" w:rsidR="00717ECB" w:rsidRPr="00717ECB" w:rsidRDefault="00717ECB" w:rsidP="00717ECB">
      <w:pPr>
        <w:spacing w:after="160" w:line="259" w:lineRule="auto"/>
        <w:rPr>
          <w:rFonts w:ascii="Calibri" w:eastAsia="Times New Roman" w:hAnsi="Calibri" w:cs="Arial"/>
          <w:sz w:val="24"/>
          <w:szCs w:val="24"/>
          <w:lang w:eastAsia="en-GB"/>
        </w:rPr>
      </w:pPr>
      <w:r w:rsidRPr="00717ECB">
        <w:rPr>
          <w:rFonts w:ascii="Calibri" w:eastAsia="Times New Roman" w:hAnsi="Calibri" w:cs="Arial"/>
          <w:sz w:val="24"/>
          <w:szCs w:val="24"/>
          <w:lang w:eastAsia="en-GB"/>
        </w:rPr>
        <w:t>Staff are required to undergo mandatory Trust induction and refresher training. These training records are held centrally by the ESR (Electronic Staff Records) administered by the Training Department.</w:t>
      </w:r>
    </w:p>
    <w:p w14:paraId="522F4953" w14:textId="0F91D255" w:rsidR="00717ECB" w:rsidRPr="00717ECB" w:rsidRDefault="00717ECB" w:rsidP="00717ECB">
      <w:pPr>
        <w:spacing w:after="160" w:line="259" w:lineRule="auto"/>
        <w:rPr>
          <w:rFonts w:ascii="Calibri" w:eastAsia="Times New Roman" w:hAnsi="Calibri" w:cs="Arial"/>
          <w:sz w:val="24"/>
          <w:szCs w:val="24"/>
          <w:lang w:val="en-US" w:eastAsia="en-GB"/>
        </w:rPr>
      </w:pPr>
      <w:bookmarkStart w:id="90" w:name="_Hlk100662265"/>
      <w:r w:rsidRPr="00717ECB">
        <w:rPr>
          <w:rFonts w:ascii="Calibri" w:eastAsia="Times New Roman" w:hAnsi="Calibri" w:cs="Arial"/>
          <w:sz w:val="24"/>
          <w:szCs w:val="24"/>
          <w:lang w:val="en-US" w:eastAsia="en-GB"/>
        </w:rPr>
        <w:lastRenderedPageBreak/>
        <w:t xml:space="preserve">All staff are subject to thorough </w:t>
      </w:r>
      <w:r w:rsidR="00F4680F">
        <w:rPr>
          <w:rFonts w:ascii="Calibri" w:eastAsia="Times New Roman" w:hAnsi="Calibri" w:cs="Arial"/>
          <w:sz w:val="24"/>
          <w:szCs w:val="24"/>
          <w:lang w:val="en-US" w:eastAsia="en-GB"/>
        </w:rPr>
        <w:t xml:space="preserve">a </w:t>
      </w:r>
      <w:r w:rsidRPr="00717ECB">
        <w:rPr>
          <w:rFonts w:ascii="Calibri" w:eastAsia="Times New Roman" w:hAnsi="Calibri" w:cs="Arial"/>
          <w:sz w:val="24"/>
          <w:szCs w:val="24"/>
          <w:lang w:val="en-US" w:eastAsia="en-GB"/>
        </w:rPr>
        <w:t xml:space="preserve">training </w:t>
      </w:r>
      <w:r w:rsidR="00F4680F">
        <w:rPr>
          <w:rFonts w:ascii="Calibri" w:eastAsia="Times New Roman" w:hAnsi="Calibri" w:cs="Arial"/>
          <w:sz w:val="24"/>
          <w:szCs w:val="24"/>
          <w:lang w:val="en-US" w:eastAsia="en-GB"/>
        </w:rPr>
        <w:t>program,</w:t>
      </w:r>
      <w:r w:rsidRPr="00717ECB">
        <w:rPr>
          <w:rFonts w:ascii="Calibri" w:eastAsia="Times New Roman" w:hAnsi="Calibri" w:cs="Arial"/>
          <w:sz w:val="24"/>
          <w:szCs w:val="24"/>
          <w:lang w:val="en-US" w:eastAsia="en-GB"/>
        </w:rPr>
        <w:t xml:space="preserve"> including the following which is not exclusive:</w:t>
      </w:r>
    </w:p>
    <w:p w14:paraId="7B1CC685" w14:textId="6F2D49A9" w:rsidR="00717ECB" w:rsidRPr="00B97F81" w:rsidRDefault="00717ECB" w:rsidP="00717ECB">
      <w:pPr>
        <w:spacing w:after="160" w:line="259" w:lineRule="auto"/>
        <w:rPr>
          <w:rFonts w:ascii="Calibri" w:eastAsia="Times New Roman" w:hAnsi="Calibri" w:cs="Arial"/>
          <w:iCs/>
          <w:sz w:val="24"/>
          <w:szCs w:val="24"/>
          <w:lang w:val="en-US" w:eastAsia="en-GB"/>
        </w:rPr>
      </w:pPr>
      <w:bookmarkStart w:id="91" w:name="_Hlk103616202"/>
      <w:r w:rsidRPr="00B97F81">
        <w:rPr>
          <w:rFonts w:ascii="Calibri" w:eastAsia="Times New Roman" w:hAnsi="Calibri" w:cs="Arial"/>
          <w:iCs/>
          <w:sz w:val="24"/>
          <w:szCs w:val="24"/>
          <w:lang w:val="en-US" w:eastAsia="en-GB"/>
        </w:rPr>
        <w:t xml:space="preserve">Health &amp; Safety – fire safety, </w:t>
      </w:r>
      <w:r w:rsidR="002807D1" w:rsidRPr="00B97F81">
        <w:rPr>
          <w:rFonts w:ascii="Calibri" w:eastAsia="Times New Roman" w:hAnsi="Calibri" w:cs="Arial"/>
          <w:iCs/>
          <w:sz w:val="24"/>
          <w:szCs w:val="24"/>
          <w:lang w:val="en-US" w:eastAsia="en-GB"/>
        </w:rPr>
        <w:t>Conflict resolution, Moving and Handling, SET Awareness, Fraud Awareness, Equality diversity and Human rights, Infection Prevention and control, Information Governance and Data Security, Safeguarding Adults, Safeguarding Children</w:t>
      </w:r>
      <w:r w:rsidR="00B97F81">
        <w:rPr>
          <w:rFonts w:ascii="Calibri" w:eastAsia="Times New Roman" w:hAnsi="Calibri" w:cs="Arial"/>
          <w:iCs/>
          <w:sz w:val="24"/>
          <w:szCs w:val="24"/>
          <w:lang w:val="en-US" w:eastAsia="en-GB"/>
        </w:rPr>
        <w:t>.</w:t>
      </w:r>
      <w:r w:rsidRPr="00B97F81">
        <w:rPr>
          <w:rFonts w:ascii="Calibri" w:eastAsia="Times New Roman" w:hAnsi="Calibri" w:cs="Arial"/>
          <w:iCs/>
          <w:sz w:val="24"/>
          <w:szCs w:val="24"/>
          <w:lang w:val="en-US" w:eastAsia="en-GB"/>
        </w:rPr>
        <w:t xml:space="preserve"> </w:t>
      </w:r>
    </w:p>
    <w:p w14:paraId="4E212F85" w14:textId="77777777" w:rsidR="00717ECB" w:rsidRPr="008D6F31" w:rsidRDefault="00717ECB" w:rsidP="008D6F31">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Arial"/>
          <w:b/>
          <w:spacing w:val="15"/>
          <w:sz w:val="24"/>
          <w:szCs w:val="24"/>
          <w:lang w:eastAsia="en-GB" w:bidi="en-US"/>
        </w:rPr>
      </w:pPr>
      <w:bookmarkStart w:id="92" w:name="_Toc108688725"/>
      <w:bookmarkEnd w:id="90"/>
      <w:bookmarkEnd w:id="91"/>
      <w:r w:rsidRPr="008D6F31">
        <w:rPr>
          <w:rFonts w:ascii="Calibri" w:eastAsia="Times New Roman" w:hAnsi="Calibri" w:cs="Arial"/>
          <w:b/>
          <w:spacing w:val="15"/>
          <w:sz w:val="24"/>
          <w:szCs w:val="24"/>
          <w:lang w:eastAsia="en-GB" w:bidi="en-US"/>
        </w:rPr>
        <w:t>5.2</w:t>
      </w:r>
      <w:r w:rsidRPr="008D6F31">
        <w:rPr>
          <w:rFonts w:ascii="Calibri" w:eastAsia="Times New Roman" w:hAnsi="Calibri" w:cs="Arial"/>
          <w:b/>
          <w:spacing w:val="15"/>
          <w:sz w:val="24"/>
          <w:szCs w:val="24"/>
          <w:lang w:eastAsia="en-GB" w:bidi="en-US"/>
        </w:rPr>
        <w:tab/>
        <w:t>Specialised Training</w:t>
      </w:r>
      <w:bookmarkEnd w:id="92"/>
    </w:p>
    <w:p w14:paraId="6A28D742" w14:textId="77777777" w:rsidR="00717ECB" w:rsidRPr="008D6F31" w:rsidRDefault="00717ECB" w:rsidP="008D6F31">
      <w:pPr>
        <w:autoSpaceDE w:val="0"/>
        <w:autoSpaceDN w:val="0"/>
        <w:adjustRightInd w:val="0"/>
        <w:spacing w:after="0" w:line="240" w:lineRule="auto"/>
        <w:rPr>
          <w:rFonts w:ascii="Calibri" w:eastAsia="Times New Roman" w:hAnsi="Calibri" w:cs="Times New Roman"/>
          <w:sz w:val="24"/>
          <w:szCs w:val="24"/>
          <w:lang w:eastAsia="en-GB" w:bidi="en-US"/>
        </w:rPr>
      </w:pPr>
    </w:p>
    <w:p w14:paraId="30892D42" w14:textId="67060496" w:rsidR="00C600DF" w:rsidRPr="008D6F31" w:rsidRDefault="00717ECB" w:rsidP="00717ECB">
      <w:pPr>
        <w:spacing w:after="160" w:line="259" w:lineRule="auto"/>
        <w:rPr>
          <w:rFonts w:ascii="Calibri" w:eastAsia="Times New Roman" w:hAnsi="Calibri" w:cs="Arial"/>
          <w:sz w:val="24"/>
          <w:szCs w:val="24"/>
          <w:lang w:eastAsia="en-GB"/>
        </w:rPr>
      </w:pPr>
      <w:r w:rsidRPr="008D6F31">
        <w:rPr>
          <w:rFonts w:ascii="Calibri" w:eastAsia="Times New Roman" w:hAnsi="Calibri" w:cs="Arial"/>
          <w:sz w:val="24"/>
          <w:szCs w:val="24"/>
          <w:lang w:eastAsia="en-GB"/>
        </w:rPr>
        <w:t xml:space="preserve">In </w:t>
      </w:r>
      <w:r w:rsidR="00506174" w:rsidRPr="008D6F31">
        <w:rPr>
          <w:rFonts w:ascii="Calibri" w:eastAsia="Times New Roman" w:hAnsi="Calibri" w:cs="Arial"/>
          <w:sz w:val="24"/>
          <w:szCs w:val="24"/>
          <w:lang w:eastAsia="en-GB"/>
        </w:rPr>
        <w:t>addition</w:t>
      </w:r>
      <w:r w:rsidRPr="008D6F31">
        <w:rPr>
          <w:rFonts w:ascii="Calibri" w:eastAsia="Times New Roman" w:hAnsi="Calibri" w:cs="Arial"/>
          <w:sz w:val="24"/>
          <w:szCs w:val="24"/>
          <w:lang w:eastAsia="en-GB"/>
        </w:rPr>
        <w:t xml:space="preserve"> to general trade and professional qualifications, specific staff are required to have initial and refresher training appropriate to the systems or disciplines. This includes training on preparation and approval of risk assessments; method statements and permits to work.</w:t>
      </w:r>
      <w:r w:rsidR="00C600DF" w:rsidRPr="008D6F31">
        <w:rPr>
          <w:rFonts w:ascii="Calibri" w:eastAsia="Times New Roman" w:hAnsi="Calibri" w:cs="Arial"/>
          <w:sz w:val="24"/>
          <w:szCs w:val="24"/>
          <w:lang w:eastAsia="en-GB"/>
        </w:rPr>
        <w:t xml:space="preserve"> </w:t>
      </w:r>
    </w:p>
    <w:p w14:paraId="3BD6E5EE" w14:textId="3D0CCA7F" w:rsidR="00717ECB" w:rsidRPr="008D6F31" w:rsidRDefault="00C600DF" w:rsidP="00717ECB">
      <w:pPr>
        <w:spacing w:after="160" w:line="259" w:lineRule="auto"/>
        <w:rPr>
          <w:rFonts w:ascii="Calibri" w:eastAsia="Times New Roman" w:hAnsi="Calibri" w:cs="Arial"/>
          <w:sz w:val="24"/>
          <w:szCs w:val="24"/>
          <w:lang w:eastAsia="en-GB"/>
        </w:rPr>
      </w:pPr>
      <w:r w:rsidRPr="008D6F31">
        <w:rPr>
          <w:rFonts w:ascii="Calibri" w:eastAsia="Times New Roman" w:hAnsi="Calibri" w:cs="Arial"/>
          <w:sz w:val="24"/>
          <w:szCs w:val="24"/>
          <w:lang w:eastAsia="en-GB"/>
        </w:rPr>
        <w:t>Under Health &amp; Safety the training can include for example lone working, working at heights, confined spaces, asbestos awareness, risk and COSHH assessments, manual handling, slips, trips and falls, Personal Protective Equipment, use of work equipment, noise and vibration, permits to work, hot work, confined space etc. The staff who require this specific training are identified and training is provided.</w:t>
      </w:r>
    </w:p>
    <w:p w14:paraId="568D8F56" w14:textId="409F1D33" w:rsidR="0092452B" w:rsidRDefault="00717ECB" w:rsidP="008D6F31">
      <w:pPr>
        <w:spacing w:after="160" w:line="259" w:lineRule="auto"/>
        <w:rPr>
          <w:rFonts w:ascii="Calibri" w:eastAsia="Times New Roman" w:hAnsi="Calibri" w:cs="Arial"/>
          <w:sz w:val="24"/>
          <w:szCs w:val="24"/>
          <w:lang w:eastAsia="en-GB"/>
        </w:rPr>
      </w:pPr>
      <w:r w:rsidRPr="008D6F31">
        <w:rPr>
          <w:rFonts w:ascii="Calibri" w:eastAsia="Times New Roman" w:hAnsi="Calibri" w:cs="Arial"/>
          <w:sz w:val="24"/>
          <w:szCs w:val="24"/>
          <w:lang w:eastAsia="en-GB"/>
        </w:rPr>
        <w:t xml:space="preserve">Estates </w:t>
      </w:r>
      <w:r w:rsidR="00506174" w:rsidRPr="008D6F31">
        <w:rPr>
          <w:rFonts w:ascii="Calibri" w:eastAsia="Times New Roman" w:hAnsi="Calibri" w:cs="Arial"/>
          <w:sz w:val="24"/>
          <w:szCs w:val="24"/>
          <w:lang w:eastAsia="en-GB"/>
        </w:rPr>
        <w:t xml:space="preserve">and Facilities </w:t>
      </w:r>
      <w:r w:rsidRPr="008D6F31">
        <w:rPr>
          <w:rFonts w:ascii="Calibri" w:eastAsia="Times New Roman" w:hAnsi="Calibri" w:cs="Arial"/>
          <w:sz w:val="24"/>
          <w:szCs w:val="24"/>
          <w:lang w:eastAsia="en-GB"/>
        </w:rPr>
        <w:t>operates a Safe Systems of Work under the Health Technical Memorandums</w:t>
      </w:r>
      <w:r w:rsidR="00B97F81">
        <w:rPr>
          <w:rFonts w:ascii="Calibri" w:eastAsia="Times New Roman" w:hAnsi="Calibri" w:cs="Arial"/>
          <w:sz w:val="24"/>
          <w:szCs w:val="24"/>
          <w:lang w:eastAsia="en-GB"/>
        </w:rPr>
        <w:t xml:space="preserve"> (HTM’s)</w:t>
      </w:r>
      <w:r w:rsidRPr="008D6F31">
        <w:rPr>
          <w:rFonts w:ascii="Calibri" w:eastAsia="Times New Roman" w:hAnsi="Calibri" w:cs="Arial"/>
          <w:sz w:val="24"/>
          <w:szCs w:val="24"/>
          <w:lang w:eastAsia="en-GB"/>
        </w:rPr>
        <w:t xml:space="preserve"> - Policies and principles of healthcare engineering, - that replicates the responsible/delegated person tasks and duties within Estates and Facilities as a named point of contact </w:t>
      </w:r>
      <w:r w:rsidRPr="008D6F31">
        <w:rPr>
          <w:rFonts w:ascii="Calibri" w:eastAsia="Times New Roman" w:hAnsi="Calibri" w:cs="Arial"/>
          <w:sz w:val="24"/>
          <w:szCs w:val="24"/>
          <w:lang w:eastAsia="en-GB"/>
        </w:rPr>
        <w:lastRenderedPageBreak/>
        <w:t xml:space="preserve">and lead for a particular discipline. This appointment also has </w:t>
      </w:r>
      <w:r w:rsidR="00700E3F" w:rsidRPr="008D6F31">
        <w:rPr>
          <w:rFonts w:ascii="Calibri" w:eastAsia="Times New Roman" w:hAnsi="Calibri" w:cs="Arial"/>
          <w:sz w:val="24"/>
          <w:szCs w:val="24"/>
          <w:lang w:eastAsia="en-GB"/>
        </w:rPr>
        <w:t>an</w:t>
      </w:r>
      <w:r w:rsidRPr="008D6F31">
        <w:rPr>
          <w:rFonts w:ascii="Calibri" w:eastAsia="Times New Roman" w:hAnsi="Calibri" w:cs="Arial"/>
          <w:sz w:val="24"/>
          <w:szCs w:val="24"/>
          <w:lang w:eastAsia="en-GB"/>
        </w:rPr>
        <w:t xml:space="preserve"> independent auditor/advisor (AE); and identifies Authorised and Competent Persons.</w:t>
      </w:r>
      <w:r w:rsidR="00C600DF" w:rsidRPr="00C600DF">
        <w:rPr>
          <w:rFonts w:ascii="Calibri" w:eastAsia="Times New Roman" w:hAnsi="Calibri" w:cs="Arial"/>
          <w:sz w:val="24"/>
          <w:szCs w:val="24"/>
          <w:lang w:eastAsia="en-GB"/>
        </w:rPr>
        <w:t xml:space="preserve"> </w:t>
      </w:r>
      <w:r w:rsidR="00C600DF">
        <w:rPr>
          <w:rFonts w:ascii="Calibri" w:eastAsia="Times New Roman" w:hAnsi="Calibri" w:cs="Arial"/>
          <w:sz w:val="24"/>
          <w:szCs w:val="24"/>
          <w:lang w:eastAsia="en-GB"/>
        </w:rPr>
        <w:t>S</w:t>
      </w:r>
      <w:r w:rsidR="00C600DF" w:rsidRPr="009334F1">
        <w:rPr>
          <w:rFonts w:ascii="Calibri" w:eastAsia="Times New Roman" w:hAnsi="Calibri" w:cs="Arial"/>
          <w:sz w:val="24"/>
          <w:szCs w:val="24"/>
          <w:lang w:eastAsia="en-GB"/>
        </w:rPr>
        <w:t>pecialised training is given to those who carry out duties where appointment of Authorised Persons (AP’s) and Competent persons (CP’s) in accordance with HTM guidance for Electrical systems, Medical Gas, Fire Safety, Heating and Ventilation, Passenger Lifts, Water Hygiene</w:t>
      </w:r>
      <w:r w:rsidR="00E15F60">
        <w:rPr>
          <w:rFonts w:ascii="Calibri" w:eastAsia="Times New Roman" w:hAnsi="Calibri" w:cs="Arial"/>
          <w:sz w:val="24"/>
          <w:szCs w:val="24"/>
          <w:lang w:eastAsia="en-GB"/>
        </w:rPr>
        <w:t xml:space="preserve"> and</w:t>
      </w:r>
      <w:r w:rsidR="00C600DF" w:rsidRPr="009334F1">
        <w:rPr>
          <w:rFonts w:ascii="Calibri" w:eastAsia="Times New Roman" w:hAnsi="Calibri" w:cs="Arial"/>
          <w:sz w:val="24"/>
          <w:szCs w:val="24"/>
          <w:lang w:eastAsia="en-GB"/>
        </w:rPr>
        <w:t xml:space="preserve"> Decontamination</w:t>
      </w:r>
      <w:r w:rsidR="00C600DF">
        <w:rPr>
          <w:rFonts w:ascii="Calibri" w:eastAsia="Times New Roman" w:hAnsi="Calibri" w:cs="Arial"/>
          <w:sz w:val="24"/>
          <w:szCs w:val="24"/>
          <w:lang w:eastAsia="en-GB"/>
        </w:rPr>
        <w:t>.</w:t>
      </w:r>
    </w:p>
    <w:p w14:paraId="7AF19E81" w14:textId="205BE1DB" w:rsidR="00153F55" w:rsidRDefault="00717ECB" w:rsidP="008D6F31">
      <w:pPr>
        <w:spacing w:after="160" w:line="259" w:lineRule="auto"/>
        <w:rPr>
          <w:rFonts w:ascii="Calibri" w:eastAsia="Times New Roman" w:hAnsi="Calibri" w:cs="Arial"/>
          <w:sz w:val="24"/>
          <w:szCs w:val="24"/>
          <w:lang w:eastAsia="en-GB"/>
        </w:rPr>
      </w:pPr>
      <w:r w:rsidRPr="00717ECB">
        <w:rPr>
          <w:rFonts w:ascii="Calibri" w:eastAsia="Times New Roman" w:hAnsi="Calibri" w:cs="Arial"/>
          <w:sz w:val="24"/>
          <w:szCs w:val="24"/>
          <w:lang w:eastAsia="en-GB"/>
        </w:rPr>
        <w:t>The training requirements of staff will be identified through a training needs analysis.  Monitoring and planning of specific individuals training and skills development is discussed and agreed using the Trust’s Appraisal Specific educational needs will be determined by the Heads of Service.</w:t>
      </w:r>
    </w:p>
    <w:p w14:paraId="499A6A14" w14:textId="7FF46373" w:rsidR="003D63CF" w:rsidRPr="00717ECB" w:rsidRDefault="00153F55" w:rsidP="008D6F31">
      <w:pPr>
        <w:spacing w:after="160" w:line="259" w:lineRule="auto"/>
        <w:rPr>
          <w:rFonts w:ascii="Calibri" w:eastAsia="Times New Roman" w:hAnsi="Calibri" w:cs="Arial"/>
          <w:sz w:val="24"/>
          <w:szCs w:val="24"/>
          <w:lang w:eastAsia="en-GB"/>
        </w:rPr>
      </w:pPr>
      <w:r>
        <w:rPr>
          <w:rFonts w:ascii="Calibri" w:eastAsia="Times New Roman" w:hAnsi="Calibri" w:cs="Arial"/>
          <w:sz w:val="24"/>
          <w:szCs w:val="24"/>
          <w:lang w:eastAsia="en-GB"/>
        </w:rPr>
        <w:t>Each Department within the Estates and Facilities has a training Matrix which can be obtained from the Head of Service.</w:t>
      </w:r>
    </w:p>
    <w:bookmarkEnd w:id="86"/>
    <w:p w14:paraId="60F5E2DF" w14:textId="77777777" w:rsidR="00E37294" w:rsidRPr="00DD16F1" w:rsidRDefault="00E37294" w:rsidP="00AD4CFC">
      <w:pPr>
        <w:autoSpaceDE w:val="0"/>
        <w:autoSpaceDN w:val="0"/>
        <w:adjustRightInd w:val="0"/>
        <w:spacing w:after="0" w:line="240" w:lineRule="auto"/>
        <w:rPr>
          <w:rFonts w:ascii="Calibri" w:eastAsia="Times New Roman" w:hAnsi="Calibri" w:cs="Times New Roman"/>
          <w:sz w:val="16"/>
          <w:szCs w:val="16"/>
          <w:lang w:eastAsia="en-GB"/>
        </w:rPr>
      </w:pPr>
    </w:p>
    <w:p w14:paraId="540D678B" w14:textId="77777777" w:rsidR="00E37294" w:rsidRPr="00E37294" w:rsidRDefault="00E37294" w:rsidP="00366971">
      <w:pPr>
        <w:pStyle w:val="APDTopsection"/>
        <w:spacing w:before="0"/>
      </w:pPr>
      <w:bookmarkStart w:id="93" w:name="_Toc108688726"/>
      <w:r>
        <w:t>Monitoring compliance with the procedural document</w:t>
      </w:r>
      <w:bookmarkEnd w:id="93"/>
    </w:p>
    <w:p w14:paraId="214A13DE" w14:textId="77777777" w:rsidR="00132EA2" w:rsidRPr="00132EA2" w:rsidRDefault="00132EA2" w:rsidP="00AD4CFC">
      <w:pPr>
        <w:autoSpaceDE w:val="0"/>
        <w:autoSpaceDN w:val="0"/>
        <w:adjustRightInd w:val="0"/>
        <w:spacing w:after="0" w:line="240" w:lineRule="auto"/>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1985"/>
        <w:gridCol w:w="2925"/>
      </w:tblGrid>
      <w:tr w:rsidR="00C26415" w:rsidRPr="00173BA3" w14:paraId="6EBD0307" w14:textId="77777777" w:rsidTr="001C2AF3">
        <w:trPr>
          <w:trHeight w:val="614"/>
        </w:trPr>
        <w:tc>
          <w:tcPr>
            <w:tcW w:w="1838" w:type="dxa"/>
            <w:shd w:val="clear" w:color="auto" w:fill="auto"/>
          </w:tcPr>
          <w:p w14:paraId="3D6D2C70" w14:textId="77777777" w:rsidR="00C26415" w:rsidRPr="00E15F60" w:rsidRDefault="00C26415" w:rsidP="008D6F31">
            <w:pPr>
              <w:spacing w:after="0" w:line="240" w:lineRule="auto"/>
              <w:rPr>
                <w:rFonts w:ascii="Calibri" w:eastAsia="Times New Roman" w:hAnsi="Calibri" w:cs="Arial"/>
                <w:b/>
                <w:bCs/>
                <w:lang w:eastAsia="en-GB"/>
              </w:rPr>
            </w:pPr>
            <w:r w:rsidRPr="00E15F60">
              <w:rPr>
                <w:rFonts w:ascii="Calibri" w:eastAsia="Times New Roman" w:hAnsi="Calibri" w:cs="Arial"/>
                <w:b/>
                <w:bCs/>
                <w:lang w:eastAsia="en-GB"/>
              </w:rPr>
              <w:t>What is being Monitored</w:t>
            </w:r>
          </w:p>
          <w:p w14:paraId="5675C1A7" w14:textId="77777777" w:rsidR="00C26415" w:rsidRPr="00E15F60" w:rsidRDefault="00C26415" w:rsidP="00540696">
            <w:pPr>
              <w:spacing w:after="0" w:line="240" w:lineRule="auto"/>
              <w:jc w:val="center"/>
              <w:rPr>
                <w:rFonts w:ascii="Calibri" w:eastAsia="Times New Roman" w:hAnsi="Calibri" w:cs="Arial"/>
                <w:b/>
                <w:bCs/>
                <w:lang w:eastAsia="en-GB"/>
              </w:rPr>
            </w:pPr>
          </w:p>
        </w:tc>
        <w:tc>
          <w:tcPr>
            <w:tcW w:w="2268" w:type="dxa"/>
            <w:shd w:val="clear" w:color="auto" w:fill="auto"/>
          </w:tcPr>
          <w:p w14:paraId="6BC30B7A" w14:textId="1659DF8D" w:rsidR="00C26415" w:rsidRPr="00E15F60" w:rsidRDefault="00C26415" w:rsidP="008D6F31">
            <w:pPr>
              <w:spacing w:after="0" w:line="240" w:lineRule="auto"/>
              <w:rPr>
                <w:rFonts w:ascii="Calibri" w:eastAsia="Times New Roman" w:hAnsi="Calibri" w:cs="Arial"/>
                <w:b/>
                <w:bCs/>
                <w:lang w:eastAsia="en-GB"/>
              </w:rPr>
            </w:pPr>
            <w:r w:rsidRPr="00E15F60">
              <w:rPr>
                <w:rFonts w:ascii="Calibri" w:eastAsia="Times New Roman" w:hAnsi="Calibri" w:cs="Arial"/>
                <w:b/>
                <w:bCs/>
                <w:lang w:eastAsia="en-GB"/>
              </w:rPr>
              <w:t>Who will carry out the Monitoring</w:t>
            </w:r>
          </w:p>
        </w:tc>
        <w:tc>
          <w:tcPr>
            <w:tcW w:w="1985" w:type="dxa"/>
            <w:shd w:val="clear" w:color="auto" w:fill="auto"/>
          </w:tcPr>
          <w:p w14:paraId="690C4176" w14:textId="15A618BB" w:rsidR="00C26415" w:rsidRPr="00E15F60" w:rsidRDefault="00C26415" w:rsidP="008D6F31">
            <w:pPr>
              <w:spacing w:after="0" w:line="240" w:lineRule="auto"/>
              <w:rPr>
                <w:rFonts w:ascii="Calibri" w:eastAsia="Times New Roman" w:hAnsi="Calibri" w:cs="Arial"/>
                <w:b/>
                <w:bCs/>
                <w:lang w:eastAsia="en-GB"/>
              </w:rPr>
            </w:pPr>
            <w:r w:rsidRPr="00E15F60">
              <w:rPr>
                <w:rFonts w:ascii="Calibri" w:eastAsia="Times New Roman" w:hAnsi="Calibri" w:cs="Arial"/>
                <w:b/>
                <w:bCs/>
                <w:lang w:eastAsia="en-GB"/>
              </w:rPr>
              <w:t xml:space="preserve">How often </w:t>
            </w:r>
          </w:p>
        </w:tc>
        <w:tc>
          <w:tcPr>
            <w:tcW w:w="2925" w:type="dxa"/>
            <w:shd w:val="clear" w:color="auto" w:fill="auto"/>
          </w:tcPr>
          <w:p w14:paraId="02B6F6D9" w14:textId="77777777" w:rsidR="00C26415" w:rsidRPr="00E15F60" w:rsidRDefault="00C26415" w:rsidP="008D6F31">
            <w:pPr>
              <w:spacing w:after="0" w:line="240" w:lineRule="auto"/>
              <w:rPr>
                <w:rFonts w:ascii="Calibri" w:eastAsia="Times New Roman" w:hAnsi="Calibri" w:cs="Arial"/>
                <w:b/>
                <w:bCs/>
                <w:lang w:eastAsia="en-GB"/>
              </w:rPr>
            </w:pPr>
            <w:r w:rsidRPr="00E15F60">
              <w:rPr>
                <w:rFonts w:ascii="Calibri" w:eastAsia="Times New Roman" w:hAnsi="Calibri" w:cs="Arial"/>
                <w:b/>
                <w:bCs/>
                <w:lang w:eastAsia="en-GB"/>
              </w:rPr>
              <w:t>How Reviewed/</w:t>
            </w:r>
          </w:p>
          <w:p w14:paraId="05D59B8C" w14:textId="6B09AA21" w:rsidR="00C26415" w:rsidRPr="00E15F60" w:rsidRDefault="00C26415" w:rsidP="008D6F31">
            <w:pPr>
              <w:spacing w:after="0" w:line="240" w:lineRule="auto"/>
              <w:rPr>
                <w:rFonts w:ascii="Calibri" w:eastAsia="Times New Roman" w:hAnsi="Calibri" w:cs="Arial"/>
                <w:b/>
                <w:bCs/>
                <w:lang w:eastAsia="en-GB"/>
              </w:rPr>
            </w:pPr>
            <w:r w:rsidRPr="00E15F60">
              <w:rPr>
                <w:rFonts w:ascii="Calibri" w:eastAsia="Times New Roman" w:hAnsi="Calibri" w:cs="Arial"/>
                <w:b/>
                <w:bCs/>
                <w:lang w:eastAsia="en-GB"/>
              </w:rPr>
              <w:t xml:space="preserve">Where </w:t>
            </w:r>
            <w:r w:rsidR="00A01C9F" w:rsidRPr="00E15F60">
              <w:rPr>
                <w:rFonts w:ascii="Calibri" w:eastAsia="Times New Roman" w:hAnsi="Calibri" w:cs="Arial"/>
                <w:b/>
                <w:bCs/>
                <w:lang w:eastAsia="en-GB"/>
              </w:rPr>
              <w:t>reported</w:t>
            </w:r>
            <w:r w:rsidRPr="00E15F60">
              <w:rPr>
                <w:rFonts w:ascii="Calibri" w:eastAsia="Times New Roman" w:hAnsi="Calibri" w:cs="Arial"/>
                <w:b/>
                <w:bCs/>
                <w:lang w:eastAsia="en-GB"/>
              </w:rPr>
              <w:t xml:space="preserve"> to</w:t>
            </w:r>
          </w:p>
        </w:tc>
      </w:tr>
      <w:tr w:rsidR="00C26415" w:rsidRPr="00173BA3" w14:paraId="7A58C551" w14:textId="77777777" w:rsidTr="00120DD5">
        <w:tc>
          <w:tcPr>
            <w:tcW w:w="1838" w:type="dxa"/>
            <w:shd w:val="clear" w:color="auto" w:fill="auto"/>
          </w:tcPr>
          <w:p w14:paraId="642A1415" w14:textId="1FF2C56E"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The Monitor and Compliance and Effectiveness of this Policy</w:t>
            </w:r>
          </w:p>
        </w:tc>
        <w:tc>
          <w:tcPr>
            <w:tcW w:w="2268" w:type="dxa"/>
            <w:shd w:val="clear" w:color="auto" w:fill="auto"/>
          </w:tcPr>
          <w:p w14:paraId="3D51633D" w14:textId="185A3C5C"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Risk and Governance Facilitator</w:t>
            </w:r>
          </w:p>
        </w:tc>
        <w:tc>
          <w:tcPr>
            <w:tcW w:w="1985" w:type="dxa"/>
            <w:shd w:val="clear" w:color="auto" w:fill="auto"/>
          </w:tcPr>
          <w:p w14:paraId="58CA4B72"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Annually</w:t>
            </w:r>
          </w:p>
          <w:p w14:paraId="4C997FBC" w14:textId="77777777" w:rsidR="00C26415" w:rsidRPr="00E15F60" w:rsidRDefault="00C26415" w:rsidP="00540696">
            <w:pPr>
              <w:spacing w:after="0" w:line="240" w:lineRule="auto"/>
              <w:rPr>
                <w:rFonts w:ascii="Calibri" w:eastAsia="Times New Roman" w:hAnsi="Calibri" w:cs="Arial"/>
                <w:sz w:val="24"/>
                <w:szCs w:val="24"/>
                <w:lang w:eastAsia="en-GB"/>
              </w:rPr>
            </w:pPr>
          </w:p>
        </w:tc>
        <w:tc>
          <w:tcPr>
            <w:tcW w:w="2925" w:type="dxa"/>
            <w:shd w:val="clear" w:color="auto" w:fill="auto"/>
          </w:tcPr>
          <w:p w14:paraId="6B6DA7BD"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Action plan with timeline.</w:t>
            </w:r>
          </w:p>
          <w:p w14:paraId="47393FFE" w14:textId="68C8FEFC"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 xml:space="preserve">To the Director of Estates &amp; Facilities </w:t>
            </w:r>
          </w:p>
        </w:tc>
      </w:tr>
      <w:tr w:rsidR="00C26415" w:rsidRPr="00173BA3" w14:paraId="10733999" w14:textId="77777777" w:rsidTr="00120DD5">
        <w:tc>
          <w:tcPr>
            <w:tcW w:w="1838" w:type="dxa"/>
            <w:shd w:val="clear" w:color="auto" w:fill="auto"/>
          </w:tcPr>
          <w:p w14:paraId="01EAF72C"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Review of Policy</w:t>
            </w:r>
          </w:p>
          <w:p w14:paraId="2E18FC7F" w14:textId="77777777" w:rsidR="00C26415" w:rsidRPr="00E15F60" w:rsidRDefault="00C26415" w:rsidP="00B44295">
            <w:pPr>
              <w:spacing w:after="0" w:line="240" w:lineRule="auto"/>
              <w:rPr>
                <w:rFonts w:ascii="Calibri" w:eastAsia="Times New Roman" w:hAnsi="Calibri" w:cs="Arial"/>
                <w:sz w:val="24"/>
                <w:szCs w:val="24"/>
                <w:lang w:eastAsia="en-GB"/>
              </w:rPr>
            </w:pPr>
          </w:p>
          <w:p w14:paraId="2E140FD2" w14:textId="77777777" w:rsidR="00C26415" w:rsidRPr="00E15F60" w:rsidRDefault="00C26415" w:rsidP="00540696">
            <w:pPr>
              <w:spacing w:after="0" w:line="240" w:lineRule="auto"/>
              <w:rPr>
                <w:rFonts w:ascii="Calibri" w:eastAsia="Times New Roman" w:hAnsi="Calibri" w:cs="Arial"/>
                <w:sz w:val="24"/>
                <w:szCs w:val="24"/>
                <w:lang w:eastAsia="en-GB"/>
              </w:rPr>
            </w:pPr>
          </w:p>
        </w:tc>
        <w:tc>
          <w:tcPr>
            <w:tcW w:w="2268" w:type="dxa"/>
            <w:shd w:val="clear" w:color="auto" w:fill="auto"/>
          </w:tcPr>
          <w:p w14:paraId="52AFC3C7" w14:textId="56B4D111"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Deputy Director of Estates &amp; Facilities</w:t>
            </w:r>
          </w:p>
        </w:tc>
        <w:tc>
          <w:tcPr>
            <w:tcW w:w="1985" w:type="dxa"/>
            <w:shd w:val="clear" w:color="auto" w:fill="auto"/>
          </w:tcPr>
          <w:p w14:paraId="3BF696FD" w14:textId="3AFD2764"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3 Yearly or when significant change to process</w:t>
            </w:r>
          </w:p>
        </w:tc>
        <w:tc>
          <w:tcPr>
            <w:tcW w:w="2925" w:type="dxa"/>
            <w:shd w:val="clear" w:color="auto" w:fill="auto"/>
          </w:tcPr>
          <w:p w14:paraId="7E0B3EC0" w14:textId="4F653F96"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Approval from Estates &amp; Facilities SMT</w:t>
            </w:r>
            <w:r w:rsidR="00351805" w:rsidRPr="00E15F60">
              <w:rPr>
                <w:rFonts w:ascii="Calibri" w:eastAsia="Times New Roman" w:hAnsi="Calibri" w:cs="Arial"/>
                <w:sz w:val="24"/>
                <w:szCs w:val="24"/>
                <w:lang w:eastAsia="en-GB"/>
              </w:rPr>
              <w:t xml:space="preserve"> and Estates and Facilities Committee</w:t>
            </w:r>
          </w:p>
        </w:tc>
      </w:tr>
      <w:tr w:rsidR="00C26415" w:rsidRPr="00173BA3" w14:paraId="1CAAB637" w14:textId="77777777" w:rsidTr="00120DD5">
        <w:trPr>
          <w:trHeight w:val="1349"/>
        </w:trPr>
        <w:tc>
          <w:tcPr>
            <w:tcW w:w="1838" w:type="dxa"/>
            <w:shd w:val="clear" w:color="auto" w:fill="auto"/>
          </w:tcPr>
          <w:p w14:paraId="792EFFE6" w14:textId="75FDE6EF"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lastRenderedPageBreak/>
              <w:t>Monitor Approved Contractors Register.</w:t>
            </w:r>
          </w:p>
        </w:tc>
        <w:tc>
          <w:tcPr>
            <w:tcW w:w="2268" w:type="dxa"/>
            <w:shd w:val="clear" w:color="auto" w:fill="auto"/>
          </w:tcPr>
          <w:p w14:paraId="1B1C1C8F" w14:textId="32C69B51"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Head of Estates &amp; Facilities Compliance</w:t>
            </w:r>
          </w:p>
        </w:tc>
        <w:tc>
          <w:tcPr>
            <w:tcW w:w="1985" w:type="dxa"/>
            <w:shd w:val="clear" w:color="auto" w:fill="auto"/>
          </w:tcPr>
          <w:p w14:paraId="2080531F" w14:textId="48C1E4C9"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Annually</w:t>
            </w:r>
          </w:p>
        </w:tc>
        <w:tc>
          <w:tcPr>
            <w:tcW w:w="2925" w:type="dxa"/>
            <w:shd w:val="clear" w:color="auto" w:fill="auto"/>
          </w:tcPr>
          <w:p w14:paraId="3B8BCCB5"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Action plan with timeline.</w:t>
            </w:r>
          </w:p>
          <w:p w14:paraId="35F54026" w14:textId="7D39119E"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To the Director of Estates &amp; Facilities</w:t>
            </w:r>
          </w:p>
        </w:tc>
      </w:tr>
      <w:tr w:rsidR="00C26415" w:rsidRPr="00173BA3" w14:paraId="4CC79CEF" w14:textId="77777777" w:rsidTr="00120DD5">
        <w:tc>
          <w:tcPr>
            <w:tcW w:w="1838" w:type="dxa"/>
            <w:shd w:val="clear" w:color="auto" w:fill="auto"/>
          </w:tcPr>
          <w:p w14:paraId="1165E0BF" w14:textId="77777777" w:rsidR="00C26415" w:rsidRPr="00E15F60" w:rsidRDefault="00C26415" w:rsidP="00B44295">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Monitoring of Facilities Service Contracts: -</w:t>
            </w:r>
          </w:p>
          <w:p w14:paraId="3A5983D5" w14:textId="0F109D4B" w:rsidR="00C26415" w:rsidRPr="00E15F60" w:rsidRDefault="00C26415" w:rsidP="00540696">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Catering</w:t>
            </w:r>
            <w:r w:rsidR="004449A6" w:rsidRPr="00E15F60">
              <w:rPr>
                <w:rFonts w:ascii="Calibri" w:eastAsia="Times New Roman" w:hAnsi="Calibri" w:cs="Arial"/>
                <w:bCs/>
                <w:sz w:val="24"/>
                <w:szCs w:val="24"/>
                <w:lang w:eastAsia="en-GB"/>
              </w:rPr>
              <w:t xml:space="preserve">, </w:t>
            </w:r>
            <w:r w:rsidRPr="00E15F60">
              <w:rPr>
                <w:rFonts w:ascii="Calibri" w:eastAsia="Times New Roman" w:hAnsi="Calibri" w:cs="Arial"/>
                <w:bCs/>
                <w:sz w:val="24"/>
                <w:szCs w:val="24"/>
                <w:lang w:eastAsia="en-GB"/>
              </w:rPr>
              <w:t>Waste,</w:t>
            </w:r>
            <w:r w:rsidR="004449A6" w:rsidRPr="00E15F60">
              <w:rPr>
                <w:rFonts w:ascii="Calibri" w:eastAsia="Times New Roman" w:hAnsi="Calibri" w:cs="Arial"/>
                <w:bCs/>
                <w:sz w:val="24"/>
                <w:szCs w:val="24"/>
                <w:lang w:eastAsia="en-GB"/>
              </w:rPr>
              <w:t xml:space="preserve"> and Cleanliness</w:t>
            </w:r>
          </w:p>
        </w:tc>
        <w:tc>
          <w:tcPr>
            <w:tcW w:w="2268" w:type="dxa"/>
            <w:shd w:val="clear" w:color="auto" w:fill="auto"/>
          </w:tcPr>
          <w:p w14:paraId="172357E0" w14:textId="2198EB21"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 xml:space="preserve">Head of Facilities </w:t>
            </w:r>
          </w:p>
        </w:tc>
        <w:tc>
          <w:tcPr>
            <w:tcW w:w="1985" w:type="dxa"/>
            <w:shd w:val="clear" w:color="auto" w:fill="auto"/>
          </w:tcPr>
          <w:p w14:paraId="41EEE984" w14:textId="2B3EB346"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Monthly</w:t>
            </w:r>
          </w:p>
        </w:tc>
        <w:tc>
          <w:tcPr>
            <w:tcW w:w="2925" w:type="dxa"/>
            <w:shd w:val="clear" w:color="auto" w:fill="auto"/>
          </w:tcPr>
          <w:p w14:paraId="05814F30" w14:textId="32DADCE4"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Monthly Performance reviews with contractors, Quarterly KPI reports to the Finance and Performance Committee</w:t>
            </w:r>
          </w:p>
        </w:tc>
      </w:tr>
      <w:tr w:rsidR="00C26415" w:rsidRPr="00173BA3" w14:paraId="524B1B73" w14:textId="77777777" w:rsidTr="00120DD5">
        <w:tc>
          <w:tcPr>
            <w:tcW w:w="1838" w:type="dxa"/>
            <w:shd w:val="clear" w:color="auto" w:fill="auto"/>
          </w:tcPr>
          <w:p w14:paraId="1BF8E317" w14:textId="77777777" w:rsidR="00C26415" w:rsidRPr="00E15F60" w:rsidRDefault="00C26415" w:rsidP="00B44295">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Monitoring of Facilities Service Contracts: -</w:t>
            </w:r>
          </w:p>
          <w:p w14:paraId="362C9F3B" w14:textId="77777777" w:rsidR="00C26415" w:rsidRPr="00E15F60" w:rsidRDefault="00C26415" w:rsidP="00B44295">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Security and Parking,</w:t>
            </w:r>
          </w:p>
          <w:p w14:paraId="4F9900C1" w14:textId="55C65A47" w:rsidR="00C26415" w:rsidRPr="00E15F60" w:rsidRDefault="00C26415" w:rsidP="00540696">
            <w:pPr>
              <w:spacing w:after="0" w:line="240" w:lineRule="auto"/>
              <w:rPr>
                <w:rFonts w:ascii="Calibri" w:eastAsia="Times New Roman" w:hAnsi="Calibri" w:cs="Arial"/>
                <w:bCs/>
                <w:sz w:val="24"/>
                <w:szCs w:val="24"/>
                <w:lang w:eastAsia="en-GB"/>
              </w:rPr>
            </w:pPr>
          </w:p>
        </w:tc>
        <w:tc>
          <w:tcPr>
            <w:tcW w:w="2268" w:type="dxa"/>
            <w:shd w:val="clear" w:color="auto" w:fill="auto"/>
          </w:tcPr>
          <w:p w14:paraId="3BBED876" w14:textId="5D83923C" w:rsidR="00C26415" w:rsidRPr="00E15F60" w:rsidRDefault="004449A6"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Head of Estates &amp; Facilities Compliance</w:t>
            </w:r>
          </w:p>
        </w:tc>
        <w:tc>
          <w:tcPr>
            <w:tcW w:w="1985" w:type="dxa"/>
            <w:shd w:val="clear" w:color="auto" w:fill="auto"/>
          </w:tcPr>
          <w:p w14:paraId="2382F35F" w14:textId="0263EF35"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Quarterly</w:t>
            </w:r>
          </w:p>
        </w:tc>
        <w:tc>
          <w:tcPr>
            <w:tcW w:w="2925" w:type="dxa"/>
            <w:shd w:val="clear" w:color="auto" w:fill="auto"/>
          </w:tcPr>
          <w:p w14:paraId="71BF4871" w14:textId="7974636B"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Quarterly Performance reviews with contractors, Quarterly KPI reports to the Finance and Performance Committee</w:t>
            </w:r>
          </w:p>
        </w:tc>
      </w:tr>
      <w:tr w:rsidR="00C26415" w:rsidRPr="00173BA3" w14:paraId="5E21B24F" w14:textId="77777777" w:rsidTr="00120DD5">
        <w:tc>
          <w:tcPr>
            <w:tcW w:w="1838" w:type="dxa"/>
            <w:shd w:val="clear" w:color="auto" w:fill="auto"/>
          </w:tcPr>
          <w:p w14:paraId="2668E31F" w14:textId="67D86856" w:rsidR="00C26415" w:rsidRPr="00E15F60" w:rsidRDefault="00C26415" w:rsidP="00540696">
            <w:pPr>
              <w:spacing w:after="0" w:line="240" w:lineRule="auto"/>
            </w:pPr>
            <w:r w:rsidRPr="00E15F60">
              <w:rPr>
                <w:rFonts w:ascii="Calibri" w:eastAsia="Times New Roman" w:hAnsi="Calibri" w:cs="Arial"/>
                <w:bCs/>
                <w:sz w:val="24"/>
                <w:szCs w:val="24"/>
                <w:lang w:eastAsia="en-GB"/>
              </w:rPr>
              <w:t>Monitoring of Maintenance Service Contracts</w:t>
            </w:r>
          </w:p>
        </w:tc>
        <w:tc>
          <w:tcPr>
            <w:tcW w:w="2268" w:type="dxa"/>
            <w:shd w:val="clear" w:color="auto" w:fill="auto"/>
          </w:tcPr>
          <w:p w14:paraId="20DDD5A9" w14:textId="30A134C9"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Head of Estates</w:t>
            </w:r>
          </w:p>
        </w:tc>
        <w:tc>
          <w:tcPr>
            <w:tcW w:w="1985" w:type="dxa"/>
            <w:shd w:val="clear" w:color="auto" w:fill="auto"/>
          </w:tcPr>
          <w:p w14:paraId="795A6D1D" w14:textId="5581D8C5"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Quarterly</w:t>
            </w:r>
          </w:p>
        </w:tc>
        <w:tc>
          <w:tcPr>
            <w:tcW w:w="2925" w:type="dxa"/>
            <w:shd w:val="clear" w:color="auto" w:fill="auto"/>
          </w:tcPr>
          <w:p w14:paraId="1D18DEA2" w14:textId="6C3634BE"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Quarterly Performance reviews with contractors, Quarterly KPI reports to the Finance and Performance Committee</w:t>
            </w:r>
          </w:p>
        </w:tc>
      </w:tr>
      <w:tr w:rsidR="00C26415" w:rsidRPr="00173BA3" w14:paraId="6131CC50" w14:textId="77777777" w:rsidTr="00120DD5">
        <w:tc>
          <w:tcPr>
            <w:tcW w:w="1838" w:type="dxa"/>
            <w:shd w:val="clear" w:color="auto" w:fill="auto"/>
          </w:tcPr>
          <w:p w14:paraId="4DC26926" w14:textId="3E0D9F50" w:rsidR="00C26415" w:rsidRPr="00E15F60" w:rsidRDefault="00C26415" w:rsidP="00540696">
            <w:pPr>
              <w:spacing w:after="0" w:line="240" w:lineRule="auto"/>
            </w:pPr>
            <w:r w:rsidRPr="00E15F60">
              <w:rPr>
                <w:rFonts w:ascii="Calibri" w:eastAsia="Calibri" w:hAnsi="Calibri" w:cs="Times New Roman"/>
              </w:rPr>
              <w:t xml:space="preserve">Monitoring of </w:t>
            </w:r>
            <w:r w:rsidR="00971935">
              <w:rPr>
                <w:rFonts w:ascii="Calibri" w:eastAsia="Calibri" w:hAnsi="Calibri" w:cs="Times New Roman"/>
              </w:rPr>
              <w:t>MTS</w:t>
            </w:r>
            <w:r w:rsidRPr="00E15F60">
              <w:rPr>
                <w:rFonts w:ascii="Calibri" w:eastAsia="Calibri" w:hAnsi="Calibri" w:cs="Times New Roman"/>
              </w:rPr>
              <w:t xml:space="preserve"> Contracts: -</w:t>
            </w:r>
            <w:r w:rsidRPr="00E15F60">
              <w:rPr>
                <w:rFonts w:ascii="Calibri" w:eastAsia="Times New Roman" w:hAnsi="Calibri" w:cs="Arial"/>
                <w:bCs/>
                <w:sz w:val="24"/>
                <w:szCs w:val="24"/>
                <w:lang w:eastAsia="en-GB"/>
              </w:rPr>
              <w:t xml:space="preserve"> Medical Devices</w:t>
            </w:r>
          </w:p>
        </w:tc>
        <w:tc>
          <w:tcPr>
            <w:tcW w:w="2268" w:type="dxa"/>
            <w:shd w:val="clear" w:color="auto" w:fill="auto"/>
          </w:tcPr>
          <w:p w14:paraId="3648B896" w14:textId="07B84B01"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 xml:space="preserve">Head of </w:t>
            </w:r>
            <w:r w:rsidR="00971935">
              <w:rPr>
                <w:rFonts w:ascii="Calibri" w:eastAsia="Times New Roman" w:hAnsi="Calibri" w:cs="Arial"/>
                <w:sz w:val="24"/>
                <w:szCs w:val="24"/>
                <w:lang w:eastAsia="en-GB"/>
              </w:rPr>
              <w:t>MTS</w:t>
            </w:r>
          </w:p>
        </w:tc>
        <w:tc>
          <w:tcPr>
            <w:tcW w:w="1985" w:type="dxa"/>
            <w:shd w:val="clear" w:color="auto" w:fill="auto"/>
          </w:tcPr>
          <w:p w14:paraId="1EDE2DE8" w14:textId="0F2EB25C"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Quarterly</w:t>
            </w:r>
          </w:p>
        </w:tc>
        <w:tc>
          <w:tcPr>
            <w:tcW w:w="2925" w:type="dxa"/>
            <w:shd w:val="clear" w:color="auto" w:fill="auto"/>
          </w:tcPr>
          <w:p w14:paraId="4C93E7D6" w14:textId="18B3EFEA"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Quarterly KPI reports to the Finance and Performance Committee</w:t>
            </w:r>
          </w:p>
        </w:tc>
      </w:tr>
      <w:tr w:rsidR="00C26415" w:rsidRPr="00173BA3" w14:paraId="61A41AA2" w14:textId="77777777" w:rsidTr="00120DD5">
        <w:tc>
          <w:tcPr>
            <w:tcW w:w="1838" w:type="dxa"/>
            <w:shd w:val="clear" w:color="auto" w:fill="auto"/>
          </w:tcPr>
          <w:p w14:paraId="2233EBBC" w14:textId="6A81A8E3" w:rsidR="00C26415" w:rsidRPr="00E15F60" w:rsidRDefault="00C26415" w:rsidP="00B44295">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 xml:space="preserve">Monitoring of </w:t>
            </w:r>
            <w:r w:rsidR="00971935">
              <w:rPr>
                <w:rFonts w:ascii="Calibri" w:eastAsia="Times New Roman" w:hAnsi="Calibri" w:cs="Arial"/>
                <w:bCs/>
                <w:sz w:val="24"/>
                <w:szCs w:val="24"/>
                <w:lang w:eastAsia="en-GB"/>
              </w:rPr>
              <w:t>MTS</w:t>
            </w:r>
            <w:r w:rsidRPr="00E15F60">
              <w:rPr>
                <w:rFonts w:ascii="Calibri" w:eastAsia="Times New Roman" w:hAnsi="Calibri" w:cs="Arial"/>
                <w:bCs/>
                <w:sz w:val="24"/>
                <w:szCs w:val="24"/>
                <w:lang w:eastAsia="en-GB"/>
              </w:rPr>
              <w:t>.</w:t>
            </w:r>
          </w:p>
          <w:p w14:paraId="3CE75AA5" w14:textId="77777777" w:rsidR="00C26415" w:rsidRPr="00E15F60" w:rsidRDefault="00C26415" w:rsidP="00B44295">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MHRA Alerts</w:t>
            </w:r>
          </w:p>
          <w:p w14:paraId="128D537F" w14:textId="77777777" w:rsidR="00C26415" w:rsidRPr="00E15F60" w:rsidRDefault="00C26415" w:rsidP="00B44295">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FSNA’s</w:t>
            </w:r>
          </w:p>
          <w:p w14:paraId="4E781585" w14:textId="4A07A439" w:rsidR="00C26415" w:rsidRPr="00E15F60" w:rsidRDefault="00C26415" w:rsidP="00540696">
            <w:pPr>
              <w:spacing w:after="0" w:line="240" w:lineRule="auto"/>
              <w:rPr>
                <w:rFonts w:ascii="Calibri" w:eastAsia="Times New Roman" w:hAnsi="Calibri" w:cs="Arial"/>
                <w:bCs/>
                <w:sz w:val="24"/>
                <w:szCs w:val="24"/>
                <w:lang w:eastAsia="en-GB"/>
              </w:rPr>
            </w:pPr>
          </w:p>
        </w:tc>
        <w:tc>
          <w:tcPr>
            <w:tcW w:w="2268" w:type="dxa"/>
            <w:shd w:val="clear" w:color="auto" w:fill="auto"/>
          </w:tcPr>
          <w:p w14:paraId="6FDE5DD7" w14:textId="260F74A6"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 xml:space="preserve">Head of </w:t>
            </w:r>
            <w:r w:rsidR="00971935">
              <w:rPr>
                <w:rFonts w:ascii="Calibri" w:eastAsia="Times New Roman" w:hAnsi="Calibri" w:cs="Arial"/>
                <w:sz w:val="24"/>
                <w:szCs w:val="24"/>
                <w:lang w:eastAsia="en-GB"/>
              </w:rPr>
              <w:t>MTS</w:t>
            </w:r>
          </w:p>
        </w:tc>
        <w:tc>
          <w:tcPr>
            <w:tcW w:w="1985" w:type="dxa"/>
            <w:shd w:val="clear" w:color="auto" w:fill="auto"/>
          </w:tcPr>
          <w:p w14:paraId="40C2E8BB" w14:textId="36B7B395"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Monthly /Quarterly</w:t>
            </w:r>
          </w:p>
        </w:tc>
        <w:tc>
          <w:tcPr>
            <w:tcW w:w="2925" w:type="dxa"/>
            <w:shd w:val="clear" w:color="auto" w:fill="auto"/>
          </w:tcPr>
          <w:p w14:paraId="10672FDE" w14:textId="4F551EEF"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Monthly reports to the Director of Estates &amp; Facilities, Quarterly KPI reports to the Finance and Performance Committee</w:t>
            </w:r>
          </w:p>
        </w:tc>
      </w:tr>
      <w:tr w:rsidR="00C26415" w:rsidRPr="00173BA3" w14:paraId="30D693B3" w14:textId="77777777" w:rsidTr="00120DD5">
        <w:tc>
          <w:tcPr>
            <w:tcW w:w="1838" w:type="dxa"/>
            <w:shd w:val="clear" w:color="auto" w:fill="auto"/>
          </w:tcPr>
          <w:p w14:paraId="0F908BF2" w14:textId="66547831" w:rsidR="00C26415" w:rsidRPr="00E15F60" w:rsidRDefault="00C26415" w:rsidP="00B44295">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 xml:space="preserve">Monitoring of </w:t>
            </w:r>
            <w:r w:rsidR="00971935">
              <w:rPr>
                <w:rFonts w:ascii="Calibri" w:eastAsia="Times New Roman" w:hAnsi="Calibri" w:cs="Arial"/>
                <w:bCs/>
                <w:sz w:val="24"/>
                <w:szCs w:val="24"/>
                <w:lang w:eastAsia="en-GB"/>
              </w:rPr>
              <w:t>MTS</w:t>
            </w:r>
            <w:r w:rsidRPr="00E15F60">
              <w:rPr>
                <w:rFonts w:ascii="Calibri" w:eastAsia="Times New Roman" w:hAnsi="Calibri" w:cs="Arial"/>
                <w:bCs/>
                <w:sz w:val="24"/>
                <w:szCs w:val="24"/>
                <w:lang w:eastAsia="en-GB"/>
              </w:rPr>
              <w:t xml:space="preserve"> Contracts:-</w:t>
            </w:r>
          </w:p>
          <w:p w14:paraId="27C96935" w14:textId="37558394" w:rsidR="00C26415" w:rsidRPr="00E15F60" w:rsidRDefault="00C26415" w:rsidP="00540696">
            <w:pPr>
              <w:spacing w:after="0" w:line="240" w:lineRule="auto"/>
              <w:rPr>
                <w:rFonts w:ascii="Calibri" w:eastAsia="Times New Roman" w:hAnsi="Calibri" w:cs="Arial"/>
                <w:bCs/>
                <w:sz w:val="24"/>
                <w:szCs w:val="24"/>
                <w:lang w:eastAsia="en-GB"/>
              </w:rPr>
            </w:pPr>
            <w:r w:rsidRPr="00E15F60">
              <w:rPr>
                <w:rFonts w:ascii="Calibri" w:eastAsia="Times New Roman" w:hAnsi="Calibri" w:cs="Arial"/>
                <w:bCs/>
                <w:sz w:val="24"/>
                <w:szCs w:val="24"/>
                <w:lang w:eastAsia="en-GB"/>
              </w:rPr>
              <w:t xml:space="preserve">De-contamination (Steris) </w:t>
            </w:r>
          </w:p>
        </w:tc>
        <w:tc>
          <w:tcPr>
            <w:tcW w:w="2268" w:type="dxa"/>
            <w:shd w:val="clear" w:color="auto" w:fill="auto"/>
          </w:tcPr>
          <w:p w14:paraId="74D5DB43" w14:textId="30886946"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 xml:space="preserve">Head of </w:t>
            </w:r>
            <w:r w:rsidR="00971935">
              <w:rPr>
                <w:rFonts w:ascii="Calibri" w:eastAsia="Times New Roman" w:hAnsi="Calibri" w:cs="Arial"/>
                <w:sz w:val="24"/>
                <w:szCs w:val="24"/>
                <w:lang w:eastAsia="en-GB"/>
              </w:rPr>
              <w:t>MTS</w:t>
            </w:r>
          </w:p>
        </w:tc>
        <w:tc>
          <w:tcPr>
            <w:tcW w:w="1985" w:type="dxa"/>
            <w:shd w:val="clear" w:color="auto" w:fill="auto"/>
          </w:tcPr>
          <w:p w14:paraId="4B497E58" w14:textId="1CD04349"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Monthly /Quarterly</w:t>
            </w:r>
          </w:p>
        </w:tc>
        <w:tc>
          <w:tcPr>
            <w:tcW w:w="2925" w:type="dxa"/>
            <w:shd w:val="clear" w:color="auto" w:fill="auto"/>
          </w:tcPr>
          <w:p w14:paraId="5D80CA1D" w14:textId="0EC82F83"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 xml:space="preserve">Monthly Reports to the Head of </w:t>
            </w:r>
            <w:r w:rsidR="00971935">
              <w:rPr>
                <w:rFonts w:ascii="Calibri" w:eastAsia="Times New Roman" w:hAnsi="Calibri" w:cs="Arial"/>
                <w:sz w:val="24"/>
                <w:szCs w:val="24"/>
                <w:lang w:eastAsia="en-GB"/>
              </w:rPr>
              <w:t>MTS</w:t>
            </w:r>
            <w:r w:rsidRPr="00E15F60">
              <w:rPr>
                <w:rFonts w:ascii="Calibri" w:eastAsia="Times New Roman" w:hAnsi="Calibri" w:cs="Arial"/>
                <w:sz w:val="24"/>
                <w:szCs w:val="24"/>
                <w:lang w:eastAsia="en-GB"/>
              </w:rPr>
              <w:t>, Quarterly KPI reports to the Finance and Performance Committee</w:t>
            </w:r>
          </w:p>
        </w:tc>
      </w:tr>
      <w:tr w:rsidR="00C26415" w:rsidRPr="00173BA3" w14:paraId="0B7AC43C" w14:textId="77777777" w:rsidTr="00120DD5">
        <w:tc>
          <w:tcPr>
            <w:tcW w:w="1838" w:type="dxa"/>
            <w:shd w:val="clear" w:color="auto" w:fill="auto"/>
          </w:tcPr>
          <w:p w14:paraId="2BD38112"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Monitor Competent Persons Register</w:t>
            </w:r>
          </w:p>
          <w:p w14:paraId="4D00333B" w14:textId="1442A227" w:rsidR="00C26415" w:rsidRPr="00E15F60" w:rsidRDefault="00C26415" w:rsidP="00540696">
            <w:pPr>
              <w:spacing w:after="0" w:line="240" w:lineRule="auto"/>
              <w:rPr>
                <w:rFonts w:ascii="Calibri" w:eastAsia="Times New Roman" w:hAnsi="Calibri" w:cs="Arial"/>
                <w:bCs/>
                <w:sz w:val="24"/>
                <w:szCs w:val="24"/>
                <w:lang w:eastAsia="en-GB"/>
              </w:rPr>
            </w:pPr>
          </w:p>
        </w:tc>
        <w:tc>
          <w:tcPr>
            <w:tcW w:w="2268" w:type="dxa"/>
            <w:shd w:val="clear" w:color="auto" w:fill="auto"/>
          </w:tcPr>
          <w:p w14:paraId="1BBA4FA7" w14:textId="4042DF13"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Head of Estates &amp; Facilities Compliance</w:t>
            </w:r>
          </w:p>
        </w:tc>
        <w:tc>
          <w:tcPr>
            <w:tcW w:w="1985" w:type="dxa"/>
            <w:shd w:val="clear" w:color="auto" w:fill="auto"/>
          </w:tcPr>
          <w:p w14:paraId="558E7EC0" w14:textId="7AD15025"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Annually</w:t>
            </w:r>
          </w:p>
        </w:tc>
        <w:tc>
          <w:tcPr>
            <w:tcW w:w="2925" w:type="dxa"/>
            <w:shd w:val="clear" w:color="auto" w:fill="auto"/>
          </w:tcPr>
          <w:p w14:paraId="5889F3A6"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Action plan with timeline.</w:t>
            </w:r>
          </w:p>
          <w:p w14:paraId="56A177B8" w14:textId="3F551227"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To the Operational Director of Estates &amp; Facilities</w:t>
            </w:r>
          </w:p>
        </w:tc>
      </w:tr>
      <w:tr w:rsidR="00C26415" w:rsidRPr="00173BA3" w14:paraId="62EC3EC4" w14:textId="77777777" w:rsidTr="00120DD5">
        <w:tc>
          <w:tcPr>
            <w:tcW w:w="1838" w:type="dxa"/>
            <w:shd w:val="clear" w:color="auto" w:fill="auto"/>
          </w:tcPr>
          <w:p w14:paraId="6BB4E4E5" w14:textId="14D3D9F0" w:rsidR="00C26415" w:rsidRPr="00120DD5" w:rsidRDefault="00C26415" w:rsidP="00540696">
            <w:pPr>
              <w:spacing w:after="0" w:line="240" w:lineRule="auto"/>
              <w:rPr>
                <w:rFonts w:ascii="Calibri" w:eastAsia="Times New Roman" w:hAnsi="Calibri" w:cs="Arial"/>
                <w:sz w:val="24"/>
                <w:szCs w:val="24"/>
                <w:lang w:eastAsia="en-GB"/>
              </w:rPr>
            </w:pPr>
            <w:bookmarkStart w:id="94" w:name="_Hlk101865506"/>
            <w:r w:rsidRPr="00E15F60">
              <w:rPr>
                <w:rFonts w:ascii="Calibri" w:eastAsia="Times New Roman" w:hAnsi="Calibri" w:cs="Arial"/>
                <w:sz w:val="24"/>
                <w:szCs w:val="24"/>
                <w:lang w:eastAsia="en-GB"/>
              </w:rPr>
              <w:t>Review of Planned Preventative Maintenance (PPM) Schedules</w:t>
            </w:r>
          </w:p>
        </w:tc>
        <w:tc>
          <w:tcPr>
            <w:tcW w:w="2268" w:type="dxa"/>
            <w:shd w:val="clear" w:color="auto" w:fill="auto"/>
          </w:tcPr>
          <w:p w14:paraId="15BE1D28" w14:textId="15E5475B"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Head of Estates.</w:t>
            </w:r>
          </w:p>
        </w:tc>
        <w:tc>
          <w:tcPr>
            <w:tcW w:w="1985" w:type="dxa"/>
            <w:shd w:val="clear" w:color="auto" w:fill="auto"/>
          </w:tcPr>
          <w:p w14:paraId="397133AA" w14:textId="4AB88405"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Annually</w:t>
            </w:r>
          </w:p>
        </w:tc>
        <w:tc>
          <w:tcPr>
            <w:tcW w:w="2925" w:type="dxa"/>
            <w:shd w:val="clear" w:color="auto" w:fill="auto"/>
          </w:tcPr>
          <w:p w14:paraId="55AA05FC"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Action plan with timeline.</w:t>
            </w:r>
          </w:p>
          <w:p w14:paraId="61D5D228" w14:textId="76B478CC"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To the Operational Director of Estates &amp; Facilities</w:t>
            </w:r>
          </w:p>
        </w:tc>
      </w:tr>
      <w:bookmarkEnd w:id="94"/>
      <w:tr w:rsidR="00C26415" w:rsidRPr="00173BA3" w14:paraId="062C9880" w14:textId="77777777" w:rsidTr="00120DD5">
        <w:tc>
          <w:tcPr>
            <w:tcW w:w="1838" w:type="dxa"/>
            <w:shd w:val="clear" w:color="auto" w:fill="auto"/>
          </w:tcPr>
          <w:p w14:paraId="1C30D72C" w14:textId="6A16CE7B"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Audit of Labour Management System</w:t>
            </w:r>
          </w:p>
        </w:tc>
        <w:tc>
          <w:tcPr>
            <w:tcW w:w="2268" w:type="dxa"/>
            <w:shd w:val="clear" w:color="auto" w:fill="auto"/>
          </w:tcPr>
          <w:p w14:paraId="6F879CB3"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Head of Estates &amp; Facilities Compliance</w:t>
            </w:r>
          </w:p>
          <w:p w14:paraId="18BB7107" w14:textId="07FC2798" w:rsidR="00C26415" w:rsidRPr="00E15F60" w:rsidRDefault="00C26415" w:rsidP="00540696">
            <w:pPr>
              <w:spacing w:after="0" w:line="240" w:lineRule="auto"/>
              <w:rPr>
                <w:rFonts w:ascii="Calibri" w:eastAsia="Times New Roman" w:hAnsi="Calibri" w:cs="Arial"/>
                <w:sz w:val="24"/>
                <w:szCs w:val="24"/>
                <w:lang w:eastAsia="en-GB"/>
              </w:rPr>
            </w:pPr>
          </w:p>
        </w:tc>
        <w:tc>
          <w:tcPr>
            <w:tcW w:w="1985" w:type="dxa"/>
            <w:shd w:val="clear" w:color="auto" w:fill="auto"/>
          </w:tcPr>
          <w:p w14:paraId="69EBDC4D" w14:textId="75766CE6"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Annually</w:t>
            </w:r>
          </w:p>
        </w:tc>
        <w:tc>
          <w:tcPr>
            <w:tcW w:w="2925" w:type="dxa"/>
            <w:shd w:val="clear" w:color="auto" w:fill="auto"/>
          </w:tcPr>
          <w:p w14:paraId="422512AC" w14:textId="77777777" w:rsidR="00C26415" w:rsidRPr="00E15F60" w:rsidRDefault="00C26415" w:rsidP="00B44295">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Action plan with timeline.</w:t>
            </w:r>
          </w:p>
          <w:p w14:paraId="186F701C" w14:textId="234A162B"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To the Director of Estates &amp; Facilities.</w:t>
            </w:r>
          </w:p>
        </w:tc>
      </w:tr>
      <w:tr w:rsidR="006A0432" w:rsidRPr="00173BA3" w14:paraId="02D8C82A" w14:textId="77777777" w:rsidTr="00120DD5">
        <w:tc>
          <w:tcPr>
            <w:tcW w:w="1838" w:type="dxa"/>
            <w:shd w:val="clear" w:color="auto" w:fill="auto"/>
          </w:tcPr>
          <w:p w14:paraId="58E1F25E" w14:textId="3D527C31" w:rsidR="006A0432" w:rsidRPr="00E15F60" w:rsidRDefault="006A0432" w:rsidP="006A0432">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lastRenderedPageBreak/>
              <w:t>ERIC Returns</w:t>
            </w:r>
          </w:p>
        </w:tc>
        <w:tc>
          <w:tcPr>
            <w:tcW w:w="2268" w:type="dxa"/>
            <w:shd w:val="clear" w:color="auto" w:fill="auto"/>
          </w:tcPr>
          <w:p w14:paraId="6F1BE6DF" w14:textId="1A735B36" w:rsidR="006A0432" w:rsidRPr="00E15F60" w:rsidRDefault="006A0432" w:rsidP="006A0432">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Head of Estates &amp; Facilities Compliance</w:t>
            </w:r>
          </w:p>
        </w:tc>
        <w:tc>
          <w:tcPr>
            <w:tcW w:w="1985" w:type="dxa"/>
            <w:shd w:val="clear" w:color="auto" w:fill="auto"/>
          </w:tcPr>
          <w:p w14:paraId="1C74FA57" w14:textId="567EE315" w:rsidR="006A0432" w:rsidRPr="00E15F60" w:rsidRDefault="006A0432" w:rsidP="006A0432">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Annually</w:t>
            </w:r>
          </w:p>
        </w:tc>
        <w:tc>
          <w:tcPr>
            <w:tcW w:w="2925" w:type="dxa"/>
            <w:shd w:val="clear" w:color="auto" w:fill="auto"/>
          </w:tcPr>
          <w:p w14:paraId="4EB4A2DD" w14:textId="6753AA4D" w:rsidR="006A0432" w:rsidRPr="00E15F60" w:rsidRDefault="006A0432" w:rsidP="006A0432">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Annual Submission to DoH. Director of Finance and Director of Estates and Facilities</w:t>
            </w:r>
          </w:p>
        </w:tc>
      </w:tr>
      <w:tr w:rsidR="00C26415" w:rsidRPr="00173BA3" w14:paraId="5CD0C005" w14:textId="77777777" w:rsidTr="00120DD5">
        <w:tc>
          <w:tcPr>
            <w:tcW w:w="1838" w:type="dxa"/>
            <w:shd w:val="clear" w:color="auto" w:fill="auto"/>
          </w:tcPr>
          <w:p w14:paraId="77E30E0F" w14:textId="1F3ECA75"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Premises Assurance Model (PAM</w:t>
            </w:r>
          </w:p>
        </w:tc>
        <w:tc>
          <w:tcPr>
            <w:tcW w:w="2268" w:type="dxa"/>
            <w:shd w:val="clear" w:color="auto" w:fill="auto"/>
          </w:tcPr>
          <w:p w14:paraId="5C9F520E" w14:textId="0BC5F334"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Head of Estates &amp; Facilities Compliance</w:t>
            </w:r>
          </w:p>
        </w:tc>
        <w:tc>
          <w:tcPr>
            <w:tcW w:w="1985" w:type="dxa"/>
            <w:shd w:val="clear" w:color="auto" w:fill="auto"/>
          </w:tcPr>
          <w:p w14:paraId="671BBF9F" w14:textId="2CC5B0CE"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Annually</w:t>
            </w:r>
          </w:p>
        </w:tc>
        <w:tc>
          <w:tcPr>
            <w:tcW w:w="2925" w:type="dxa"/>
            <w:shd w:val="clear" w:color="auto" w:fill="auto"/>
          </w:tcPr>
          <w:p w14:paraId="5DA2F302" w14:textId="77777777" w:rsidR="00C26415" w:rsidRPr="00E15F60" w:rsidRDefault="00C26415" w:rsidP="007214C0">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(PAM) Submission to the DoH. Action plan with timeline.</w:t>
            </w:r>
          </w:p>
          <w:p w14:paraId="2E931D1D" w14:textId="4F516B51" w:rsidR="00C26415" w:rsidRPr="00E15F60" w:rsidRDefault="00C26415" w:rsidP="00540696">
            <w:pPr>
              <w:spacing w:after="0" w:line="240" w:lineRule="auto"/>
              <w:rPr>
                <w:rFonts w:ascii="Calibri" w:eastAsia="Times New Roman" w:hAnsi="Calibri" w:cs="Arial"/>
                <w:sz w:val="24"/>
                <w:szCs w:val="24"/>
                <w:lang w:eastAsia="en-GB"/>
              </w:rPr>
            </w:pPr>
            <w:r w:rsidRPr="00E15F60">
              <w:rPr>
                <w:rFonts w:ascii="Calibri" w:eastAsia="Times New Roman" w:hAnsi="Calibri" w:cs="Arial"/>
                <w:sz w:val="24"/>
                <w:szCs w:val="24"/>
                <w:lang w:eastAsia="en-GB"/>
              </w:rPr>
              <w:t>To the Operational Director of Estates &amp; Facilities</w:t>
            </w:r>
          </w:p>
        </w:tc>
      </w:tr>
    </w:tbl>
    <w:p w14:paraId="32D40099" w14:textId="77777777" w:rsidR="00B44295" w:rsidRPr="00B44295" w:rsidRDefault="00B44295" w:rsidP="00B44295">
      <w:pPr>
        <w:autoSpaceDE w:val="0"/>
        <w:autoSpaceDN w:val="0"/>
        <w:adjustRightInd w:val="0"/>
        <w:spacing w:after="0" w:line="240" w:lineRule="auto"/>
        <w:rPr>
          <w:rFonts w:ascii="Calibri" w:eastAsia="Times New Roman" w:hAnsi="Calibri" w:cs="Arial"/>
          <w:sz w:val="16"/>
          <w:szCs w:val="16"/>
          <w:lang w:eastAsia="en-GB"/>
        </w:rPr>
      </w:pPr>
    </w:p>
    <w:p w14:paraId="30402CC2" w14:textId="70C87A5A" w:rsidR="00B44295" w:rsidRPr="00120DD5" w:rsidRDefault="00B44295" w:rsidP="00120DD5">
      <w:pPr>
        <w:spacing w:after="160" w:line="259" w:lineRule="auto"/>
        <w:rPr>
          <w:rFonts w:ascii="Calibri" w:eastAsia="Times New Roman" w:hAnsi="Calibri" w:cs="Arial"/>
          <w:sz w:val="24"/>
          <w:szCs w:val="24"/>
          <w:lang w:eastAsia="en-GB"/>
        </w:rPr>
      </w:pPr>
      <w:r w:rsidRPr="00120DD5">
        <w:rPr>
          <w:rFonts w:ascii="Calibri" w:eastAsia="Times New Roman" w:hAnsi="Calibri" w:cs="Arial"/>
          <w:sz w:val="24"/>
          <w:szCs w:val="24"/>
          <w:lang w:eastAsia="en-GB"/>
        </w:rPr>
        <w:t>Design Consultants - Architects, Building Surveyors, Engineers, QS’s and other consultants, should be registered with a</w:t>
      </w:r>
      <w:r w:rsidR="00A4619F">
        <w:rPr>
          <w:rFonts w:ascii="Calibri" w:eastAsia="Times New Roman" w:hAnsi="Calibri" w:cs="Arial"/>
          <w:sz w:val="24"/>
          <w:szCs w:val="24"/>
          <w:lang w:eastAsia="en-GB"/>
        </w:rPr>
        <w:t>n</w:t>
      </w:r>
      <w:r w:rsidRPr="00120DD5">
        <w:rPr>
          <w:rFonts w:ascii="Calibri" w:eastAsia="Times New Roman" w:hAnsi="Calibri" w:cs="Arial"/>
          <w:sz w:val="24"/>
          <w:szCs w:val="24"/>
          <w:lang w:eastAsia="en-GB"/>
        </w:rPr>
        <w:t xml:space="preserve"> appropriate Professional Institutions (RIBA, ICE, IMechE, RICS etc) and have appropriate quality assurance (e</w:t>
      </w:r>
      <w:r w:rsidR="00A4619F">
        <w:rPr>
          <w:rFonts w:ascii="Calibri" w:eastAsia="Times New Roman" w:hAnsi="Calibri" w:cs="Arial"/>
          <w:sz w:val="24"/>
          <w:szCs w:val="24"/>
          <w:lang w:eastAsia="en-GB"/>
        </w:rPr>
        <w:t>.</w:t>
      </w:r>
      <w:r w:rsidRPr="00120DD5">
        <w:rPr>
          <w:rFonts w:ascii="Calibri" w:eastAsia="Times New Roman" w:hAnsi="Calibri" w:cs="Arial"/>
          <w:sz w:val="24"/>
          <w:szCs w:val="24"/>
          <w:lang w:eastAsia="en-GB"/>
        </w:rPr>
        <w:t>g</w:t>
      </w:r>
      <w:r w:rsidR="00A4619F">
        <w:rPr>
          <w:rFonts w:ascii="Calibri" w:eastAsia="Times New Roman" w:hAnsi="Calibri" w:cs="Arial"/>
          <w:sz w:val="24"/>
          <w:szCs w:val="24"/>
          <w:lang w:eastAsia="en-GB"/>
        </w:rPr>
        <w:t>.</w:t>
      </w:r>
      <w:r w:rsidRPr="00120DD5">
        <w:rPr>
          <w:rFonts w:ascii="Calibri" w:eastAsia="Times New Roman" w:hAnsi="Calibri" w:cs="Arial"/>
          <w:sz w:val="24"/>
          <w:szCs w:val="24"/>
          <w:lang w:eastAsia="en-GB"/>
        </w:rPr>
        <w:t xml:space="preserve"> ISO 9000).</w:t>
      </w:r>
    </w:p>
    <w:p w14:paraId="450CED35" w14:textId="7851AF8C" w:rsidR="00B44295" w:rsidRPr="00120DD5" w:rsidRDefault="00B44295" w:rsidP="00120DD5">
      <w:pPr>
        <w:spacing w:after="160" w:line="259" w:lineRule="auto"/>
        <w:rPr>
          <w:rFonts w:ascii="Calibri" w:eastAsia="Times New Roman" w:hAnsi="Calibri" w:cs="Arial"/>
          <w:sz w:val="24"/>
          <w:szCs w:val="24"/>
          <w:lang w:eastAsia="en-GB"/>
        </w:rPr>
      </w:pPr>
      <w:r w:rsidRPr="00120DD5">
        <w:rPr>
          <w:rFonts w:ascii="Calibri" w:eastAsia="Times New Roman" w:hAnsi="Calibri" w:cs="Arial"/>
          <w:sz w:val="24"/>
          <w:szCs w:val="24"/>
          <w:lang w:eastAsia="en-GB"/>
        </w:rPr>
        <w:t>Contractors – membership of a recognised trade body (ECA / NICEIC, Building &amp; Engineering Services Association (formerly HVCA), Institute of Plumbing, FMB etc) and have membership of a trade safety organisation (</w:t>
      </w:r>
      <w:r w:rsidR="00A4619F" w:rsidRPr="00120DD5">
        <w:rPr>
          <w:rFonts w:ascii="Calibri" w:eastAsia="Times New Roman" w:hAnsi="Calibri" w:cs="Arial"/>
          <w:sz w:val="24"/>
          <w:szCs w:val="24"/>
          <w:lang w:eastAsia="en-GB"/>
        </w:rPr>
        <w:t>e.g.</w:t>
      </w:r>
      <w:r w:rsidRPr="00120DD5">
        <w:rPr>
          <w:rFonts w:ascii="Calibri" w:eastAsia="Times New Roman" w:hAnsi="Calibri" w:cs="Arial"/>
          <w:sz w:val="24"/>
          <w:szCs w:val="24"/>
          <w:lang w:eastAsia="en-GB"/>
        </w:rPr>
        <w:t xml:space="preserve"> CHAS). Contractors must be CIS registered.</w:t>
      </w:r>
    </w:p>
    <w:p w14:paraId="1C9481C1" w14:textId="77777777" w:rsidR="00B44295" w:rsidRPr="00120DD5" w:rsidRDefault="00B44295" w:rsidP="00120DD5">
      <w:pPr>
        <w:spacing w:after="160" w:line="259" w:lineRule="auto"/>
        <w:rPr>
          <w:rFonts w:ascii="Calibri" w:eastAsia="Times New Roman" w:hAnsi="Calibri" w:cs="Arial"/>
          <w:sz w:val="24"/>
          <w:szCs w:val="24"/>
          <w:lang w:eastAsia="en-GB"/>
        </w:rPr>
      </w:pPr>
      <w:r w:rsidRPr="00120DD5">
        <w:rPr>
          <w:rFonts w:ascii="Calibri" w:eastAsia="Times New Roman" w:hAnsi="Calibri" w:cs="Arial"/>
          <w:sz w:val="24"/>
          <w:szCs w:val="24"/>
          <w:lang w:eastAsia="en-GB"/>
        </w:rPr>
        <w:t xml:space="preserve">Expenditure vs. Budgets are monitored monthly and discussed at the monthly Divisional Team Meeting with the Division’s management accountant. </w:t>
      </w:r>
    </w:p>
    <w:p w14:paraId="08429A90" w14:textId="77777777" w:rsidR="00B44295" w:rsidRPr="00B44295" w:rsidRDefault="00B44295" w:rsidP="00B44295">
      <w:pPr>
        <w:spacing w:after="160" w:line="259" w:lineRule="auto"/>
        <w:rPr>
          <w:rFonts w:ascii="Calibri" w:eastAsia="Calibri" w:hAnsi="Calibri" w:cs="Times New Roman"/>
        </w:rPr>
      </w:pPr>
    </w:p>
    <w:p w14:paraId="1F02DB97" w14:textId="1D77E560" w:rsidR="00AD4CFC" w:rsidRPr="00120DD5" w:rsidRDefault="00B44295" w:rsidP="00120DD5">
      <w:pPr>
        <w:spacing w:after="160" w:line="259" w:lineRule="auto"/>
        <w:rPr>
          <w:rFonts w:ascii="Calibri" w:eastAsia="Calibri" w:hAnsi="Calibri" w:cs="Times New Roman"/>
        </w:rPr>
      </w:pPr>
      <w:r w:rsidRPr="00DD16F1">
        <w:rPr>
          <w:rFonts w:ascii="Calibri" w:eastAsia="Calibri" w:hAnsi="Calibri" w:cs="Times New Roman"/>
          <w:sz w:val="24"/>
          <w:szCs w:val="24"/>
        </w:rPr>
        <w:t xml:space="preserve">The Matrix for the Key Performance Indicators (KPI’s) for Estates and Facilities can be seen </w:t>
      </w:r>
      <w:r w:rsidRPr="00B97F81">
        <w:rPr>
          <w:rFonts w:ascii="Calibri" w:eastAsia="Calibri" w:hAnsi="Calibri" w:cs="Times New Roman"/>
          <w:sz w:val="24"/>
          <w:szCs w:val="24"/>
        </w:rPr>
        <w:t xml:space="preserve">in </w:t>
      </w:r>
      <w:hyperlink w:anchor="App2" w:history="1">
        <w:r w:rsidRPr="00B97F81">
          <w:rPr>
            <w:rStyle w:val="Hyperlink"/>
            <w:rFonts w:ascii="Calibri" w:eastAsia="Calibri" w:hAnsi="Calibri" w:cs="Times New Roman"/>
            <w:sz w:val="24"/>
            <w:szCs w:val="24"/>
          </w:rPr>
          <w:t xml:space="preserve">Appendix </w:t>
        </w:r>
        <w:r w:rsidR="00E26CBC" w:rsidRPr="00B97F81">
          <w:rPr>
            <w:rStyle w:val="Hyperlink"/>
            <w:rFonts w:ascii="Calibri" w:eastAsia="Calibri" w:hAnsi="Calibri" w:cs="Times New Roman"/>
            <w:sz w:val="24"/>
            <w:szCs w:val="24"/>
          </w:rPr>
          <w:t>2</w:t>
        </w:r>
      </w:hyperlink>
      <w:r w:rsidRPr="00B97F81">
        <w:rPr>
          <w:rFonts w:ascii="Calibri" w:eastAsia="Calibri" w:hAnsi="Calibri" w:cs="Times New Roman"/>
          <w:sz w:val="24"/>
          <w:szCs w:val="24"/>
        </w:rPr>
        <w:t>.</w:t>
      </w:r>
    </w:p>
    <w:p w14:paraId="4BAEF0D1" w14:textId="77777777" w:rsidR="00E37294" w:rsidRDefault="00E37294" w:rsidP="00366971">
      <w:pPr>
        <w:pStyle w:val="APDTopsection"/>
        <w:spacing w:before="0"/>
      </w:pPr>
      <w:bookmarkStart w:id="95" w:name="_Toc108688727"/>
      <w:r>
        <w:t>definitions</w:t>
      </w:r>
      <w:bookmarkEnd w:id="95"/>
    </w:p>
    <w:p w14:paraId="0CE0C4F8" w14:textId="77777777" w:rsidR="00806C0D" w:rsidRDefault="00806C0D" w:rsidP="004C77C9">
      <w:pPr>
        <w:spacing w:after="0" w:line="240" w:lineRule="auto"/>
        <w:rPr>
          <w:rFonts w:ascii="Calibri" w:eastAsia="Times New Roman" w:hAnsi="Calibri" w:cs="Arial"/>
          <w:bCs/>
          <w:sz w:val="24"/>
          <w:szCs w:val="24"/>
          <w:lang w:eastAsia="en-GB"/>
        </w:rPr>
      </w:pPr>
    </w:p>
    <w:p w14:paraId="2A9552B9" w14:textId="02DA60F5" w:rsidR="00806C0D" w:rsidRPr="001C2AF3" w:rsidRDefault="00806C0D" w:rsidP="004C77C9">
      <w:pPr>
        <w:spacing w:after="0" w:line="240" w:lineRule="auto"/>
        <w:rPr>
          <w:rFonts w:ascii="Calibri" w:eastAsia="Times New Roman" w:hAnsi="Calibri" w:cs="Arial"/>
          <w:bCs/>
          <w:sz w:val="24"/>
          <w:szCs w:val="24"/>
          <w:lang w:eastAsia="en-GB"/>
        </w:rPr>
      </w:pPr>
      <w:r w:rsidRPr="001C2AF3">
        <w:rPr>
          <w:rFonts w:ascii="Calibri" w:eastAsia="Times New Roman" w:hAnsi="Calibri" w:cs="Arial"/>
          <w:bCs/>
          <w:sz w:val="24"/>
          <w:szCs w:val="24"/>
          <w:lang w:eastAsia="en-GB"/>
        </w:rPr>
        <w:t>ERIC-</w:t>
      </w:r>
      <w:r w:rsidR="00B97F81">
        <w:rPr>
          <w:rFonts w:ascii="Calibri" w:eastAsia="Times New Roman" w:hAnsi="Calibri" w:cs="Arial"/>
          <w:bCs/>
          <w:sz w:val="24"/>
          <w:szCs w:val="24"/>
          <w:lang w:eastAsia="en-GB"/>
        </w:rPr>
        <w:t xml:space="preserve"> </w:t>
      </w:r>
      <w:r w:rsidRPr="001C2AF3">
        <w:rPr>
          <w:rFonts w:ascii="Calibri" w:eastAsia="Times New Roman" w:hAnsi="Calibri" w:cs="Arial"/>
          <w:bCs/>
          <w:sz w:val="24"/>
          <w:szCs w:val="24"/>
          <w:lang w:eastAsia="en-GB"/>
        </w:rPr>
        <w:t xml:space="preserve">Estates Returns Information </w:t>
      </w:r>
      <w:r w:rsidR="001C2AF3">
        <w:rPr>
          <w:rFonts w:ascii="Calibri" w:eastAsia="Times New Roman" w:hAnsi="Calibri" w:cs="Arial"/>
          <w:bCs/>
          <w:sz w:val="24"/>
          <w:szCs w:val="24"/>
          <w:lang w:eastAsia="en-GB"/>
        </w:rPr>
        <w:t>C</w:t>
      </w:r>
      <w:r w:rsidRPr="001C2AF3">
        <w:rPr>
          <w:rFonts w:ascii="Calibri" w:eastAsia="Times New Roman" w:hAnsi="Calibri" w:cs="Arial"/>
          <w:bCs/>
          <w:sz w:val="24"/>
          <w:szCs w:val="24"/>
          <w:lang w:eastAsia="en-GB"/>
        </w:rPr>
        <w:t>ollection</w:t>
      </w:r>
      <w:r w:rsidR="00B97F81">
        <w:rPr>
          <w:rFonts w:ascii="Calibri" w:eastAsia="Times New Roman" w:hAnsi="Calibri" w:cs="Arial"/>
          <w:bCs/>
          <w:sz w:val="24"/>
          <w:szCs w:val="24"/>
          <w:lang w:eastAsia="en-GB"/>
        </w:rPr>
        <w:t>.</w:t>
      </w:r>
    </w:p>
    <w:p w14:paraId="217C2158" w14:textId="25F1068F" w:rsidR="004C77C9" w:rsidRPr="001C2AF3" w:rsidRDefault="002C1BC6" w:rsidP="004C77C9">
      <w:pPr>
        <w:spacing w:after="0" w:line="240" w:lineRule="auto"/>
        <w:rPr>
          <w:rFonts w:ascii="Calibri" w:eastAsia="Calibri" w:hAnsi="Calibri" w:cs="Calibri"/>
          <w:sz w:val="24"/>
          <w:szCs w:val="24"/>
        </w:rPr>
      </w:pPr>
      <w:r w:rsidRPr="001C2AF3">
        <w:rPr>
          <w:rFonts w:ascii="Calibri" w:eastAsia="Times New Roman" w:hAnsi="Calibri" w:cs="Arial"/>
          <w:bCs/>
          <w:sz w:val="24"/>
          <w:szCs w:val="24"/>
          <w:lang w:eastAsia="en-GB"/>
        </w:rPr>
        <w:t>HTM – Health Technical Memorandum.</w:t>
      </w:r>
      <w:r w:rsidR="004C77C9" w:rsidRPr="001C2AF3">
        <w:rPr>
          <w:rFonts w:ascii="Calibri" w:eastAsia="Calibri" w:hAnsi="Calibri" w:cs="Calibri"/>
          <w:sz w:val="24"/>
          <w:szCs w:val="24"/>
        </w:rPr>
        <w:t xml:space="preserve"> </w:t>
      </w:r>
    </w:p>
    <w:p w14:paraId="5940E4A1" w14:textId="77777777" w:rsidR="004C77C9" w:rsidRPr="001C2AF3" w:rsidRDefault="004C77C9" w:rsidP="004C77C9">
      <w:pPr>
        <w:spacing w:after="0" w:line="240" w:lineRule="auto"/>
        <w:rPr>
          <w:rFonts w:ascii="Calibri" w:eastAsia="Times New Roman" w:hAnsi="Calibri" w:cs="Arial"/>
          <w:bCs/>
          <w:sz w:val="24"/>
          <w:szCs w:val="24"/>
          <w:lang w:eastAsia="en-GB"/>
        </w:rPr>
      </w:pPr>
      <w:r w:rsidRPr="001C2AF3">
        <w:rPr>
          <w:rFonts w:ascii="Calibri" w:eastAsia="Calibri" w:hAnsi="Calibri" w:cs="Calibri"/>
          <w:sz w:val="24"/>
          <w:szCs w:val="24"/>
        </w:rPr>
        <w:t>IG – Information Governance.</w:t>
      </w:r>
      <w:r w:rsidRPr="001C2AF3">
        <w:rPr>
          <w:rFonts w:ascii="Calibri" w:eastAsia="Times New Roman" w:hAnsi="Calibri" w:cs="Arial"/>
          <w:bCs/>
          <w:sz w:val="24"/>
          <w:szCs w:val="24"/>
          <w:lang w:eastAsia="en-GB"/>
        </w:rPr>
        <w:t xml:space="preserve"> </w:t>
      </w:r>
    </w:p>
    <w:p w14:paraId="30DB354D" w14:textId="3217E1DF" w:rsidR="004C77C9" w:rsidRPr="001C2AF3" w:rsidRDefault="004C77C9" w:rsidP="004C77C9">
      <w:pPr>
        <w:spacing w:after="0" w:line="240" w:lineRule="auto"/>
        <w:rPr>
          <w:rFonts w:ascii="Calibri" w:eastAsia="Times New Roman" w:hAnsi="Calibri" w:cs="Arial"/>
          <w:bCs/>
          <w:sz w:val="24"/>
          <w:szCs w:val="24"/>
          <w:lang w:eastAsia="en-GB"/>
        </w:rPr>
      </w:pPr>
      <w:r w:rsidRPr="001C2AF3">
        <w:rPr>
          <w:rFonts w:ascii="Calibri" w:eastAsia="Times New Roman" w:hAnsi="Calibri" w:cs="Arial"/>
          <w:bCs/>
          <w:sz w:val="24"/>
          <w:szCs w:val="24"/>
          <w:lang w:eastAsia="en-GB"/>
        </w:rPr>
        <w:lastRenderedPageBreak/>
        <w:t>IPCT – Infection Prevention and Control Team.</w:t>
      </w:r>
    </w:p>
    <w:p w14:paraId="769B3A05" w14:textId="44B200E6" w:rsidR="002C1BC6" w:rsidRPr="001C2AF3" w:rsidRDefault="00971935" w:rsidP="00AD4CFC">
      <w:pPr>
        <w:spacing w:after="0" w:line="240" w:lineRule="auto"/>
        <w:rPr>
          <w:rFonts w:ascii="Calibri" w:eastAsia="Times New Roman" w:hAnsi="Calibri" w:cs="Arial"/>
          <w:bCs/>
          <w:sz w:val="24"/>
          <w:szCs w:val="24"/>
          <w:lang w:eastAsia="en-GB"/>
        </w:rPr>
      </w:pPr>
      <w:r w:rsidRPr="001C2AF3">
        <w:rPr>
          <w:rFonts w:ascii="Calibri" w:eastAsia="Times New Roman" w:hAnsi="Calibri" w:cs="Arial"/>
          <w:bCs/>
          <w:sz w:val="24"/>
          <w:szCs w:val="24"/>
          <w:lang w:eastAsia="en-GB"/>
        </w:rPr>
        <w:t>MTS</w:t>
      </w:r>
      <w:r w:rsidR="00B97F81">
        <w:rPr>
          <w:rFonts w:ascii="Calibri" w:eastAsia="Times New Roman" w:hAnsi="Calibri" w:cs="Arial"/>
          <w:bCs/>
          <w:sz w:val="24"/>
          <w:szCs w:val="24"/>
          <w:lang w:eastAsia="en-GB"/>
        </w:rPr>
        <w:t xml:space="preserve"> </w:t>
      </w:r>
      <w:r w:rsidR="00B97F81" w:rsidRPr="001C2AF3">
        <w:rPr>
          <w:rFonts w:ascii="Calibri" w:eastAsia="Times New Roman" w:hAnsi="Calibri" w:cs="Arial"/>
          <w:bCs/>
          <w:sz w:val="24"/>
          <w:szCs w:val="24"/>
          <w:lang w:eastAsia="en-GB"/>
        </w:rPr>
        <w:t>–</w:t>
      </w:r>
      <w:r w:rsidR="00B97F81" w:rsidRPr="00B97F81">
        <w:rPr>
          <w:rFonts w:ascii="Calibri" w:eastAsia="Times New Roman" w:hAnsi="Calibri" w:cs="Arial"/>
          <w:bCs/>
          <w:sz w:val="24"/>
          <w:szCs w:val="24"/>
          <w:lang w:eastAsia="en-GB"/>
        </w:rPr>
        <w:t xml:space="preserve"> </w:t>
      </w:r>
      <w:r w:rsidR="00B97F81">
        <w:rPr>
          <w:rFonts w:ascii="Calibri" w:eastAsia="Times New Roman" w:hAnsi="Calibri" w:cs="Arial"/>
          <w:bCs/>
          <w:sz w:val="24"/>
          <w:szCs w:val="24"/>
          <w:lang w:eastAsia="en-GB"/>
        </w:rPr>
        <w:t>Medical Technical Services.</w:t>
      </w:r>
    </w:p>
    <w:p w14:paraId="1EE978C3" w14:textId="10F96057" w:rsidR="007B3FE0" w:rsidRPr="001C2AF3" w:rsidRDefault="000E4906" w:rsidP="000E4906">
      <w:pPr>
        <w:spacing w:after="0" w:line="240" w:lineRule="auto"/>
        <w:rPr>
          <w:rFonts w:ascii="Calibri" w:eastAsia="Calibri" w:hAnsi="Calibri" w:cs="Calibri"/>
          <w:sz w:val="24"/>
          <w:szCs w:val="24"/>
        </w:rPr>
      </w:pPr>
      <w:r w:rsidRPr="001C2AF3">
        <w:rPr>
          <w:rFonts w:ascii="Calibri" w:eastAsia="Calibri" w:hAnsi="Calibri" w:cs="Calibri"/>
          <w:sz w:val="24"/>
          <w:szCs w:val="24"/>
        </w:rPr>
        <w:t>PDA – Appraisal</w:t>
      </w:r>
      <w:r w:rsidR="00F01E28" w:rsidRPr="001C2AF3">
        <w:rPr>
          <w:rFonts w:ascii="Calibri" w:eastAsia="Calibri" w:hAnsi="Calibri" w:cs="Calibri"/>
          <w:sz w:val="24"/>
          <w:szCs w:val="24"/>
        </w:rPr>
        <w:t>.</w:t>
      </w:r>
    </w:p>
    <w:p w14:paraId="54EE441F" w14:textId="77777777" w:rsidR="004C77C9" w:rsidRPr="001C2AF3" w:rsidRDefault="004C77C9" w:rsidP="004C77C9">
      <w:pPr>
        <w:spacing w:after="0" w:line="240" w:lineRule="auto"/>
        <w:rPr>
          <w:rFonts w:ascii="Calibri" w:eastAsia="Calibri" w:hAnsi="Calibri" w:cs="Calibri"/>
          <w:sz w:val="24"/>
          <w:szCs w:val="24"/>
        </w:rPr>
      </w:pPr>
      <w:r w:rsidRPr="001C2AF3">
        <w:rPr>
          <w:rFonts w:ascii="Calibri" w:eastAsia="Calibri" w:hAnsi="Calibri" w:cs="Calibri"/>
          <w:sz w:val="24"/>
          <w:szCs w:val="24"/>
        </w:rPr>
        <w:t>SET – Statutory and Essential Training</w:t>
      </w:r>
    </w:p>
    <w:p w14:paraId="1E290CE2" w14:textId="77777777" w:rsidR="000E4906" w:rsidRDefault="000E4906" w:rsidP="000E4906">
      <w:pPr>
        <w:spacing w:after="0" w:line="240" w:lineRule="auto"/>
        <w:rPr>
          <w:rFonts w:ascii="Calibri" w:eastAsia="Times New Roman" w:hAnsi="Calibri" w:cs="Arial"/>
          <w:bCs/>
          <w:sz w:val="24"/>
          <w:szCs w:val="24"/>
          <w:lang w:eastAsia="en-GB"/>
        </w:rPr>
      </w:pPr>
    </w:p>
    <w:p w14:paraId="7DCA8882" w14:textId="77777777" w:rsidR="00E37294" w:rsidRDefault="00E37294" w:rsidP="00366971">
      <w:pPr>
        <w:pStyle w:val="APDTopsection"/>
        <w:spacing w:before="0"/>
      </w:pPr>
      <w:bookmarkStart w:id="96" w:name="_Toc108688728"/>
      <w:r>
        <w:t>Equality impact assessment</w:t>
      </w:r>
      <w:bookmarkEnd w:id="96"/>
    </w:p>
    <w:p w14:paraId="5DE3E1DB" w14:textId="77777777" w:rsidR="00E37294" w:rsidRDefault="00E37294" w:rsidP="00AD4CFC">
      <w:pPr>
        <w:spacing w:after="0" w:line="240" w:lineRule="auto"/>
        <w:rPr>
          <w:rFonts w:ascii="Calibri" w:eastAsia="Times New Roman" w:hAnsi="Calibri" w:cs="Arial"/>
          <w:sz w:val="24"/>
          <w:szCs w:val="24"/>
          <w:lang w:eastAsia="en-GB"/>
        </w:rPr>
      </w:pPr>
    </w:p>
    <w:p w14:paraId="0A5C6781" w14:textId="77777777" w:rsidR="00AD4CFC" w:rsidRPr="00AD4CFC" w:rsidRDefault="00AD4CFC" w:rsidP="00AD4CFC">
      <w:pPr>
        <w:spacing w:after="0" w:line="240" w:lineRule="auto"/>
        <w:rPr>
          <w:rFonts w:ascii="Calibri" w:eastAsia="Times New Roman" w:hAnsi="Calibri" w:cs="Arial"/>
          <w:sz w:val="24"/>
          <w:szCs w:val="24"/>
          <w:lang w:eastAsia="en-GB"/>
        </w:rPr>
      </w:pPr>
      <w:r w:rsidRPr="00AD4CFC">
        <w:rPr>
          <w:rFonts w:ascii="Calibri" w:eastAsia="Times New Roman" w:hAnsi="Calibri" w:cs="Arial"/>
          <w:sz w:val="24"/>
          <w:szCs w:val="24"/>
          <w:lang w:eastAsia="en-GB"/>
        </w:rPr>
        <w:t xml:space="preserve">The Trust aims to design and implement services, policies and measures that meet the diverse needs of our service, population and workforce, ensuring that none are disadvantaged over others.  Our objectives and responsibilities relating to equality and diversity are outlined within our equality schemes.  When considering the needs and assessing the impact of a procedural document any discriminatory factors must be identified.   </w:t>
      </w:r>
    </w:p>
    <w:p w14:paraId="15FB6448" w14:textId="77777777" w:rsidR="00AD4CFC" w:rsidRPr="00AD4CFC" w:rsidRDefault="00AD4CFC" w:rsidP="00AD4CFC">
      <w:pPr>
        <w:autoSpaceDE w:val="0"/>
        <w:autoSpaceDN w:val="0"/>
        <w:adjustRightInd w:val="0"/>
        <w:spacing w:after="0" w:line="240" w:lineRule="auto"/>
        <w:rPr>
          <w:rFonts w:ascii="Calibri" w:eastAsia="Times New Roman" w:hAnsi="Calibri" w:cs="Times New Roman"/>
          <w:sz w:val="24"/>
          <w:szCs w:val="24"/>
          <w:lang w:eastAsia="en-GB"/>
        </w:rPr>
      </w:pPr>
    </w:p>
    <w:p w14:paraId="6842DC45" w14:textId="204F636F" w:rsidR="00AD4CFC" w:rsidRPr="00AD4CFC" w:rsidRDefault="00AD4CFC" w:rsidP="00AD4CFC">
      <w:pPr>
        <w:tabs>
          <w:tab w:val="left" w:pos="-1440"/>
        </w:tabs>
        <w:spacing w:after="0" w:line="240" w:lineRule="auto"/>
        <w:rPr>
          <w:rFonts w:ascii="Calibri" w:eastAsia="Times New Roman" w:hAnsi="Calibri" w:cs="Arial"/>
          <w:sz w:val="24"/>
          <w:szCs w:val="24"/>
          <w:lang w:eastAsia="en-GB"/>
        </w:rPr>
      </w:pPr>
      <w:r w:rsidRPr="00AD4CFC">
        <w:rPr>
          <w:rFonts w:ascii="Calibri" w:eastAsia="Times New Roman" w:hAnsi="Calibri" w:cs="Arial"/>
          <w:sz w:val="24"/>
          <w:szCs w:val="24"/>
          <w:lang w:eastAsia="en-GB"/>
        </w:rPr>
        <w:t xml:space="preserve">An Equality Impact Assessment (EIA) has been conducted on this procedural document in line with the principles of the Equality Analysis Policy (CORP/EMP 27) and the Fair Treatment </w:t>
      </w:r>
      <w:r w:rsidR="007E7E6F" w:rsidRPr="00AD4CFC">
        <w:rPr>
          <w:rFonts w:ascii="Calibri" w:eastAsia="Times New Roman" w:hAnsi="Calibri" w:cs="Arial"/>
          <w:sz w:val="24"/>
          <w:szCs w:val="24"/>
          <w:lang w:eastAsia="en-GB"/>
        </w:rPr>
        <w:t>for</w:t>
      </w:r>
      <w:r w:rsidRPr="00AD4CFC">
        <w:rPr>
          <w:rFonts w:ascii="Calibri" w:eastAsia="Times New Roman" w:hAnsi="Calibri" w:cs="Arial"/>
          <w:sz w:val="24"/>
          <w:szCs w:val="24"/>
          <w:lang w:eastAsia="en-GB"/>
        </w:rPr>
        <w:t xml:space="preserve"> All Policy (CORP/EMP 4). </w:t>
      </w:r>
    </w:p>
    <w:p w14:paraId="68093328" w14:textId="77777777" w:rsidR="00AD4CFC" w:rsidRPr="00AD4CFC" w:rsidRDefault="00AD4CFC" w:rsidP="00AD4CFC">
      <w:pPr>
        <w:adjustRightInd w:val="0"/>
        <w:spacing w:after="0" w:line="240" w:lineRule="auto"/>
        <w:ind w:left="709" w:firstLine="709"/>
        <w:rPr>
          <w:rFonts w:ascii="Calibri" w:eastAsia="Times New Roman" w:hAnsi="Calibri" w:cs="Arial"/>
          <w:sz w:val="24"/>
          <w:szCs w:val="24"/>
          <w:lang w:eastAsia="en-GB"/>
        </w:rPr>
      </w:pPr>
      <w:r w:rsidRPr="00AD4CFC">
        <w:rPr>
          <w:rFonts w:ascii="Calibri" w:eastAsia="Times New Roman" w:hAnsi="Calibri" w:cs="Arial"/>
          <w:sz w:val="24"/>
          <w:szCs w:val="24"/>
          <w:lang w:eastAsia="en-GB"/>
        </w:rPr>
        <w:t xml:space="preserve">  </w:t>
      </w:r>
    </w:p>
    <w:p w14:paraId="43FC7B8B" w14:textId="31BECCBC" w:rsidR="00AD4CFC" w:rsidRPr="00AD4CFC" w:rsidRDefault="00AD4CFC" w:rsidP="00AD4CFC">
      <w:pPr>
        <w:adjustRightInd w:val="0"/>
        <w:spacing w:after="0" w:line="240" w:lineRule="auto"/>
        <w:ind w:left="11" w:hanging="11"/>
        <w:rPr>
          <w:rFonts w:ascii="Calibri" w:eastAsia="Times New Roman" w:hAnsi="Calibri" w:cs="Arial"/>
          <w:sz w:val="24"/>
          <w:szCs w:val="24"/>
          <w:lang w:eastAsia="en-GB"/>
        </w:rPr>
      </w:pPr>
      <w:r w:rsidRPr="00AD4CFC">
        <w:rPr>
          <w:rFonts w:ascii="Calibri" w:eastAsia="Times New Roman" w:hAnsi="Calibri" w:cs="Arial"/>
          <w:sz w:val="24"/>
          <w:szCs w:val="24"/>
          <w:lang w:eastAsia="en-GB"/>
        </w:rPr>
        <w:t xml:space="preserve">The purpose of the EIA is to minimise and if </w:t>
      </w:r>
      <w:r w:rsidR="007E7E6F" w:rsidRPr="00AD4CFC">
        <w:rPr>
          <w:rFonts w:ascii="Calibri" w:eastAsia="Times New Roman" w:hAnsi="Calibri" w:cs="Arial"/>
          <w:sz w:val="24"/>
          <w:szCs w:val="24"/>
          <w:lang w:eastAsia="en-GB"/>
        </w:rPr>
        <w:t>possible,</w:t>
      </w:r>
      <w:r w:rsidRPr="00AD4CFC">
        <w:rPr>
          <w:rFonts w:ascii="Calibri" w:eastAsia="Times New Roman" w:hAnsi="Calibri" w:cs="Arial"/>
          <w:sz w:val="24"/>
          <w:szCs w:val="24"/>
          <w:lang w:eastAsia="en-GB"/>
        </w:rPr>
        <w:t xml:space="preserve"> remove any disproportionate impact on employees on the grounds of race, sex, disability, age, sexual orientation or religious belief.  No detriment was identified.   (</w:t>
      </w:r>
      <w:hyperlink w:anchor="App3" w:history="1">
        <w:r w:rsidRPr="00DD16F1">
          <w:rPr>
            <w:rStyle w:val="Hyperlink"/>
            <w:rFonts w:ascii="Calibri" w:eastAsia="Times New Roman" w:hAnsi="Calibri" w:cs="Arial"/>
            <w:sz w:val="24"/>
            <w:szCs w:val="24"/>
            <w:lang w:eastAsia="en-GB"/>
          </w:rPr>
          <w:t xml:space="preserve">See Appendix </w:t>
        </w:r>
        <w:r w:rsidR="00E26CBC" w:rsidRPr="00DD16F1">
          <w:rPr>
            <w:rStyle w:val="Hyperlink"/>
            <w:rFonts w:ascii="Calibri" w:eastAsia="Times New Roman" w:hAnsi="Calibri" w:cs="Arial"/>
            <w:sz w:val="24"/>
            <w:szCs w:val="24"/>
            <w:lang w:eastAsia="en-GB"/>
          </w:rPr>
          <w:t>3</w:t>
        </w:r>
      </w:hyperlink>
      <w:r w:rsidRPr="00AD4CFC">
        <w:rPr>
          <w:rFonts w:ascii="Calibri" w:eastAsia="Times New Roman" w:hAnsi="Calibri" w:cs="Arial"/>
          <w:sz w:val="24"/>
          <w:szCs w:val="24"/>
          <w:lang w:eastAsia="en-GB"/>
        </w:rPr>
        <w:t>)</w:t>
      </w:r>
    </w:p>
    <w:p w14:paraId="481C608F" w14:textId="1E8C4777" w:rsidR="00AD4CFC" w:rsidRDefault="00AD4CFC" w:rsidP="00AD4CFC">
      <w:pPr>
        <w:adjustRightInd w:val="0"/>
        <w:spacing w:after="0" w:line="240" w:lineRule="auto"/>
        <w:ind w:left="11" w:hanging="11"/>
        <w:rPr>
          <w:rFonts w:ascii="Calibri" w:eastAsia="Times New Roman" w:hAnsi="Calibri" w:cs="Arial"/>
          <w:sz w:val="24"/>
          <w:szCs w:val="24"/>
          <w:lang w:eastAsia="en-GB"/>
        </w:rPr>
      </w:pPr>
    </w:p>
    <w:p w14:paraId="3C001CB2" w14:textId="748B134A" w:rsidR="00E37294" w:rsidRPr="00120DD5" w:rsidRDefault="00E37294" w:rsidP="00120DD5">
      <w:pPr>
        <w:pStyle w:val="APDTopsection"/>
        <w:spacing w:before="0"/>
      </w:pPr>
      <w:bookmarkStart w:id="97" w:name="_Toc108688729"/>
      <w:r>
        <w:t>Associated Trust procedural documents</w:t>
      </w:r>
      <w:bookmarkEnd w:id="97"/>
    </w:p>
    <w:p w14:paraId="4304C132"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13" w:history="1">
        <w:r w:rsidR="00A27DB7" w:rsidRPr="00A27DB7">
          <w:rPr>
            <w:rFonts w:eastAsia="Times New Roman" w:cstheme="minorHAnsi"/>
            <w:color w:val="005EB8"/>
            <w:sz w:val="24"/>
            <w:szCs w:val="24"/>
            <w:u w:val="single"/>
            <w:lang w:eastAsia="en-GB"/>
          </w:rPr>
          <w:t>Health and Safety Policy Statement </w:t>
        </w:r>
      </w:hyperlink>
    </w:p>
    <w:p w14:paraId="16719C45" w14:textId="2A97E7C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14" w:history="1">
        <w:r w:rsidR="00A27DB7" w:rsidRPr="00A27DB7">
          <w:rPr>
            <w:rFonts w:eastAsia="Times New Roman" w:cstheme="minorHAnsi"/>
            <w:color w:val="005EB8"/>
            <w:sz w:val="24"/>
            <w:szCs w:val="24"/>
            <w:u w:val="single"/>
            <w:lang w:eastAsia="en-GB"/>
          </w:rPr>
          <w:t>CORP/HSFS 3 </w:t>
        </w:r>
      </w:hyperlink>
      <w:r w:rsidR="00A27DB7" w:rsidRPr="00A27DB7">
        <w:rPr>
          <w:rFonts w:eastAsia="Times New Roman" w:cstheme="minorHAnsi"/>
          <w:color w:val="231F20"/>
          <w:sz w:val="24"/>
          <w:szCs w:val="24"/>
          <w:lang w:eastAsia="en-GB"/>
        </w:rPr>
        <w:t> – Lone Workers Policy </w:t>
      </w:r>
      <w:r w:rsidR="00040BEC" w:rsidRPr="00A27DB7">
        <w:rPr>
          <w:rFonts w:eastAsia="Times New Roman" w:cstheme="minorHAnsi"/>
          <w:color w:val="231F20"/>
          <w:sz w:val="24"/>
          <w:szCs w:val="24"/>
          <w:lang w:eastAsia="en-GB"/>
        </w:rPr>
        <w:t xml:space="preserve"> </w:t>
      </w:r>
    </w:p>
    <w:p w14:paraId="1F84D065"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15" w:history="1">
        <w:r w:rsidR="00A27DB7" w:rsidRPr="00A27DB7">
          <w:rPr>
            <w:rFonts w:eastAsia="Times New Roman" w:cstheme="minorHAnsi"/>
            <w:color w:val="005EB8"/>
            <w:sz w:val="24"/>
            <w:szCs w:val="24"/>
            <w:u w:val="single"/>
            <w:lang w:eastAsia="en-GB"/>
          </w:rPr>
          <w:t>CORP/HSFS 4</w:t>
        </w:r>
      </w:hyperlink>
      <w:r w:rsidR="00A27DB7" w:rsidRPr="00A27DB7">
        <w:rPr>
          <w:rFonts w:eastAsia="Times New Roman" w:cstheme="minorHAnsi"/>
          <w:color w:val="231F20"/>
          <w:sz w:val="24"/>
          <w:szCs w:val="24"/>
          <w:lang w:eastAsia="en-GB"/>
        </w:rPr>
        <w:t> – Manual Handling Policy</w:t>
      </w:r>
    </w:p>
    <w:p w14:paraId="1566334B"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16" w:history="1">
        <w:r w:rsidR="00A27DB7" w:rsidRPr="00A27DB7">
          <w:rPr>
            <w:rFonts w:eastAsia="Times New Roman" w:cstheme="minorHAnsi"/>
            <w:color w:val="005EB8"/>
            <w:sz w:val="24"/>
            <w:szCs w:val="24"/>
            <w:u w:val="single"/>
            <w:lang w:eastAsia="en-GB"/>
          </w:rPr>
          <w:t>CORP/HSFS 7 </w:t>
        </w:r>
      </w:hyperlink>
      <w:r w:rsidR="00A27DB7" w:rsidRPr="00A27DB7">
        <w:rPr>
          <w:rFonts w:eastAsia="Times New Roman" w:cstheme="minorHAnsi"/>
          <w:color w:val="231F20"/>
          <w:sz w:val="24"/>
          <w:szCs w:val="24"/>
          <w:lang w:eastAsia="en-GB"/>
        </w:rPr>
        <w:t> – Control of Substances Hazardous to Health (COSHH) Guidance</w:t>
      </w:r>
    </w:p>
    <w:p w14:paraId="70913268"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17" w:history="1">
        <w:r w:rsidR="00A27DB7" w:rsidRPr="00A27DB7">
          <w:rPr>
            <w:rFonts w:eastAsia="Times New Roman" w:cstheme="minorHAnsi"/>
            <w:color w:val="005EB8"/>
            <w:sz w:val="24"/>
            <w:szCs w:val="24"/>
            <w:u w:val="single"/>
            <w:lang w:eastAsia="en-GB"/>
          </w:rPr>
          <w:t>CORP/HSFS 10 A</w:t>
        </w:r>
      </w:hyperlink>
      <w:r w:rsidR="00A27DB7" w:rsidRPr="00A27DB7">
        <w:rPr>
          <w:rFonts w:eastAsia="Times New Roman" w:cstheme="minorHAnsi"/>
          <w:color w:val="231F20"/>
          <w:sz w:val="24"/>
          <w:szCs w:val="24"/>
          <w:lang w:eastAsia="en-GB"/>
        </w:rPr>
        <w:t> – Asbestos Policy</w:t>
      </w:r>
    </w:p>
    <w:p w14:paraId="0D47C11C"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18" w:history="1">
        <w:r w:rsidR="00A27DB7" w:rsidRPr="00A27DB7">
          <w:rPr>
            <w:rFonts w:eastAsia="Times New Roman" w:cstheme="minorHAnsi"/>
            <w:color w:val="005EB8"/>
            <w:sz w:val="24"/>
            <w:szCs w:val="24"/>
            <w:u w:val="single"/>
            <w:lang w:eastAsia="en-GB"/>
          </w:rPr>
          <w:t>CORP/HSFS 10 B </w:t>
        </w:r>
      </w:hyperlink>
      <w:r w:rsidR="00A27DB7" w:rsidRPr="00A27DB7">
        <w:rPr>
          <w:rFonts w:eastAsia="Times New Roman" w:cstheme="minorHAnsi"/>
          <w:color w:val="231F20"/>
          <w:sz w:val="24"/>
          <w:szCs w:val="24"/>
          <w:lang w:eastAsia="en-GB"/>
        </w:rPr>
        <w:t> – Asbestos Management Plan</w:t>
      </w:r>
    </w:p>
    <w:p w14:paraId="414A6258" w14:textId="7546706D"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19" w:history="1">
        <w:r w:rsidR="00A27DB7" w:rsidRPr="00A27DB7">
          <w:rPr>
            <w:rFonts w:eastAsia="Times New Roman" w:cstheme="minorHAnsi"/>
            <w:color w:val="005EB8"/>
            <w:sz w:val="24"/>
            <w:szCs w:val="24"/>
            <w:u w:val="single"/>
            <w:lang w:eastAsia="en-GB"/>
          </w:rPr>
          <w:t>CORP/HSFS 14</w:t>
        </w:r>
      </w:hyperlink>
      <w:r w:rsidR="00A27DB7" w:rsidRPr="00A27DB7">
        <w:rPr>
          <w:rFonts w:eastAsia="Times New Roman" w:cstheme="minorHAnsi"/>
          <w:color w:val="231F20"/>
          <w:sz w:val="24"/>
          <w:szCs w:val="24"/>
          <w:lang w:eastAsia="en-GB"/>
        </w:rPr>
        <w:t xml:space="preserve"> – Fire Safety Policy </w:t>
      </w:r>
    </w:p>
    <w:p w14:paraId="5DABAE5F"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20" w:history="1">
        <w:r w:rsidR="00A27DB7" w:rsidRPr="00A27DB7">
          <w:rPr>
            <w:rFonts w:eastAsia="Times New Roman" w:cstheme="minorHAnsi"/>
            <w:color w:val="005EB8"/>
            <w:sz w:val="24"/>
            <w:szCs w:val="24"/>
            <w:u w:val="single"/>
            <w:lang w:eastAsia="en-GB"/>
          </w:rPr>
          <w:t>CORP/HSFS 15 </w:t>
        </w:r>
      </w:hyperlink>
      <w:r w:rsidR="00A27DB7" w:rsidRPr="00A27DB7">
        <w:rPr>
          <w:rFonts w:eastAsia="Times New Roman" w:cstheme="minorHAnsi"/>
          <w:color w:val="231F20"/>
          <w:sz w:val="24"/>
          <w:szCs w:val="24"/>
          <w:lang w:eastAsia="en-GB"/>
        </w:rPr>
        <w:t> – Security Policy – incorporating Bomb Threat/Suspect Packages</w:t>
      </w:r>
    </w:p>
    <w:p w14:paraId="18C14FFD"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21" w:history="1">
        <w:r w:rsidR="00A27DB7" w:rsidRPr="00A27DB7">
          <w:rPr>
            <w:rFonts w:eastAsia="Times New Roman" w:cstheme="minorHAnsi"/>
            <w:color w:val="005EB8"/>
            <w:sz w:val="24"/>
            <w:szCs w:val="24"/>
            <w:u w:val="single"/>
            <w:lang w:eastAsia="en-GB"/>
          </w:rPr>
          <w:t>CORP/HSFS 17 A </w:t>
        </w:r>
      </w:hyperlink>
      <w:r w:rsidR="00A27DB7" w:rsidRPr="00A27DB7">
        <w:rPr>
          <w:rFonts w:eastAsia="Times New Roman" w:cstheme="minorHAnsi"/>
          <w:color w:val="231F20"/>
          <w:sz w:val="24"/>
          <w:szCs w:val="24"/>
          <w:lang w:eastAsia="en-GB"/>
        </w:rPr>
        <w:t> – Waste Management Policy</w:t>
      </w:r>
    </w:p>
    <w:p w14:paraId="1853F2BA"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22" w:history="1">
        <w:r w:rsidR="00A27DB7" w:rsidRPr="00A27DB7">
          <w:rPr>
            <w:rFonts w:eastAsia="Times New Roman" w:cstheme="minorHAnsi"/>
            <w:color w:val="005EB8"/>
            <w:sz w:val="24"/>
            <w:szCs w:val="24"/>
            <w:u w:val="single"/>
            <w:lang w:eastAsia="en-GB"/>
          </w:rPr>
          <w:t>CORP/HSFS 21</w:t>
        </w:r>
      </w:hyperlink>
      <w:r w:rsidR="00A27DB7" w:rsidRPr="00A27DB7">
        <w:rPr>
          <w:rFonts w:eastAsia="Times New Roman" w:cstheme="minorHAnsi"/>
          <w:color w:val="231F20"/>
          <w:sz w:val="24"/>
          <w:szCs w:val="24"/>
          <w:lang w:eastAsia="en-GB"/>
        </w:rPr>
        <w:t> – Ionising and Non-Ionising Radiations Safety Policy</w:t>
      </w:r>
    </w:p>
    <w:p w14:paraId="67937973" w14:textId="77777777" w:rsidR="00A27DB7" w:rsidRPr="00A27DB7" w:rsidRDefault="00B30A8D" w:rsidP="00120DD5">
      <w:pPr>
        <w:numPr>
          <w:ilvl w:val="0"/>
          <w:numId w:val="35"/>
        </w:numPr>
        <w:shd w:val="clear" w:color="auto" w:fill="FFFFFF"/>
        <w:tabs>
          <w:tab w:val="clear" w:pos="2160"/>
        </w:tabs>
        <w:spacing w:before="100" w:beforeAutospacing="1" w:after="100" w:afterAutospacing="1" w:line="240" w:lineRule="auto"/>
        <w:ind w:left="709" w:hanging="283"/>
        <w:rPr>
          <w:rFonts w:eastAsia="Times New Roman" w:cstheme="minorHAnsi"/>
          <w:color w:val="231F20"/>
          <w:sz w:val="24"/>
          <w:szCs w:val="24"/>
          <w:lang w:eastAsia="en-GB"/>
        </w:rPr>
      </w:pPr>
      <w:hyperlink r:id="rId23" w:history="1">
        <w:r w:rsidR="00A27DB7" w:rsidRPr="00A27DB7">
          <w:rPr>
            <w:rFonts w:eastAsia="Times New Roman" w:cstheme="minorHAnsi"/>
            <w:color w:val="005EB8"/>
            <w:sz w:val="24"/>
            <w:szCs w:val="24"/>
            <w:u w:val="single"/>
            <w:lang w:eastAsia="en-GB"/>
          </w:rPr>
          <w:t>CORP/HSFS 22</w:t>
        </w:r>
      </w:hyperlink>
      <w:r w:rsidR="00A27DB7" w:rsidRPr="00A27DB7">
        <w:rPr>
          <w:rFonts w:eastAsia="Times New Roman" w:cstheme="minorHAnsi"/>
          <w:color w:val="231F20"/>
          <w:sz w:val="24"/>
          <w:szCs w:val="24"/>
          <w:lang w:eastAsia="en-GB"/>
        </w:rPr>
        <w:t> – Electronic Door Access Control and System Policy</w:t>
      </w:r>
    </w:p>
    <w:p w14:paraId="6C86BED1" w14:textId="77777777" w:rsidR="00C73685" w:rsidRPr="00120DD5" w:rsidRDefault="00B30A8D" w:rsidP="00120DD5">
      <w:pPr>
        <w:pStyle w:val="ListParagraph"/>
        <w:numPr>
          <w:ilvl w:val="0"/>
          <w:numId w:val="35"/>
        </w:numPr>
        <w:shd w:val="clear" w:color="auto" w:fill="FFFFFF"/>
        <w:autoSpaceDE w:val="0"/>
        <w:autoSpaceDN w:val="0"/>
        <w:adjustRightInd w:val="0"/>
        <w:spacing w:before="100" w:beforeAutospacing="1" w:after="0" w:afterAutospacing="1" w:line="240" w:lineRule="auto"/>
        <w:ind w:left="709" w:right="-188" w:hanging="283"/>
        <w:rPr>
          <w:rFonts w:ascii="Calibri" w:eastAsia="Times New Roman" w:hAnsi="Calibri" w:cs="Times New Roman"/>
          <w:sz w:val="24"/>
          <w:szCs w:val="24"/>
          <w:lang w:eastAsia="en-GB"/>
        </w:rPr>
      </w:pPr>
      <w:hyperlink r:id="rId24" w:history="1">
        <w:r w:rsidR="00A27DB7" w:rsidRPr="00120DD5">
          <w:rPr>
            <w:rFonts w:eastAsia="Times New Roman" w:cstheme="minorHAnsi"/>
            <w:color w:val="005EB8"/>
            <w:sz w:val="24"/>
            <w:szCs w:val="24"/>
            <w:u w:val="single"/>
            <w:lang w:eastAsia="en-GB"/>
          </w:rPr>
          <w:t>CORP/HSFS 27</w:t>
        </w:r>
      </w:hyperlink>
      <w:r w:rsidR="00A27DB7" w:rsidRPr="00120DD5">
        <w:rPr>
          <w:rFonts w:eastAsia="Times New Roman" w:cstheme="minorHAnsi"/>
          <w:color w:val="231F20"/>
          <w:sz w:val="24"/>
          <w:szCs w:val="24"/>
          <w:lang w:eastAsia="en-GB"/>
        </w:rPr>
        <w:t> – Electrical Safety Policy</w:t>
      </w:r>
    </w:p>
    <w:p w14:paraId="7C3E4BA3" w14:textId="77777777" w:rsidR="00C73685" w:rsidRPr="00120DD5" w:rsidRDefault="00B30A8D" w:rsidP="00120DD5">
      <w:pPr>
        <w:pStyle w:val="ListParagraph"/>
        <w:numPr>
          <w:ilvl w:val="0"/>
          <w:numId w:val="35"/>
        </w:numPr>
        <w:shd w:val="clear" w:color="auto" w:fill="FFFFFF"/>
        <w:autoSpaceDE w:val="0"/>
        <w:autoSpaceDN w:val="0"/>
        <w:adjustRightInd w:val="0"/>
        <w:spacing w:before="100" w:beforeAutospacing="1" w:after="0" w:afterAutospacing="1" w:line="240" w:lineRule="auto"/>
        <w:ind w:left="709" w:right="-188" w:hanging="283"/>
        <w:rPr>
          <w:rFonts w:ascii="Calibri" w:eastAsia="Times New Roman" w:hAnsi="Calibri" w:cs="Times New Roman"/>
          <w:sz w:val="24"/>
          <w:szCs w:val="24"/>
          <w:lang w:eastAsia="en-GB"/>
        </w:rPr>
      </w:pPr>
      <w:hyperlink r:id="rId25" w:history="1">
        <w:r w:rsidR="00A27DB7" w:rsidRPr="00120DD5">
          <w:rPr>
            <w:rFonts w:eastAsia="Times New Roman" w:cstheme="minorHAnsi"/>
            <w:color w:val="005EB8"/>
            <w:sz w:val="24"/>
            <w:szCs w:val="24"/>
            <w:u w:val="single"/>
            <w:lang w:eastAsia="en-GB"/>
          </w:rPr>
          <w:t>CORP/HSFS 28 </w:t>
        </w:r>
      </w:hyperlink>
      <w:r w:rsidR="00A27DB7" w:rsidRPr="00120DD5">
        <w:rPr>
          <w:rFonts w:eastAsia="Times New Roman" w:cstheme="minorHAnsi"/>
          <w:color w:val="231F20"/>
          <w:sz w:val="24"/>
          <w:szCs w:val="24"/>
          <w:lang w:eastAsia="en-GB"/>
        </w:rPr>
        <w:t> – Window Management Policy</w:t>
      </w:r>
    </w:p>
    <w:p w14:paraId="0117F524" w14:textId="08533C55" w:rsidR="00C73685" w:rsidRPr="00120DD5" w:rsidRDefault="00B30A8D" w:rsidP="00120DD5">
      <w:pPr>
        <w:pStyle w:val="ListParagraph"/>
        <w:numPr>
          <w:ilvl w:val="0"/>
          <w:numId w:val="35"/>
        </w:numPr>
        <w:shd w:val="clear" w:color="auto" w:fill="FFFFFF"/>
        <w:autoSpaceDE w:val="0"/>
        <w:autoSpaceDN w:val="0"/>
        <w:adjustRightInd w:val="0"/>
        <w:spacing w:before="100" w:beforeAutospacing="1" w:after="0" w:afterAutospacing="1" w:line="240" w:lineRule="auto"/>
        <w:ind w:left="709" w:right="-188" w:hanging="283"/>
        <w:rPr>
          <w:rFonts w:ascii="Calibri" w:eastAsia="Times New Roman" w:hAnsi="Calibri" w:cs="Times New Roman"/>
          <w:sz w:val="24"/>
          <w:szCs w:val="24"/>
          <w:lang w:eastAsia="en-GB"/>
        </w:rPr>
      </w:pPr>
      <w:hyperlink r:id="rId26" w:history="1">
        <w:r w:rsidR="00A27DB7" w:rsidRPr="00120DD5">
          <w:rPr>
            <w:rFonts w:eastAsia="Times New Roman" w:cstheme="minorHAnsi"/>
            <w:color w:val="005EB8"/>
            <w:sz w:val="24"/>
            <w:szCs w:val="24"/>
            <w:u w:val="single"/>
            <w:lang w:eastAsia="en-GB"/>
          </w:rPr>
          <w:t>CORP/HSFS 30 </w:t>
        </w:r>
      </w:hyperlink>
      <w:r w:rsidR="00A27DB7" w:rsidRPr="00120DD5">
        <w:rPr>
          <w:rFonts w:eastAsia="Times New Roman" w:cstheme="minorHAnsi"/>
          <w:color w:val="231F20"/>
          <w:sz w:val="24"/>
          <w:szCs w:val="24"/>
          <w:lang w:eastAsia="en-GB"/>
        </w:rPr>
        <w:t> – Management of Contractors Policy and Procedures</w:t>
      </w:r>
    </w:p>
    <w:p w14:paraId="749994EA" w14:textId="77777777" w:rsidR="00C73685"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27" w:history="1">
        <w:r w:rsidR="00A27DB7" w:rsidRPr="00120DD5">
          <w:rPr>
            <w:rFonts w:eastAsia="Times New Roman" w:cstheme="minorHAnsi"/>
            <w:color w:val="005EB8"/>
            <w:sz w:val="24"/>
            <w:szCs w:val="24"/>
            <w:u w:val="single"/>
            <w:lang w:eastAsia="en-GB"/>
          </w:rPr>
          <w:t>CORP/HSFS 31 </w:t>
        </w:r>
      </w:hyperlink>
      <w:r w:rsidR="00A27DB7" w:rsidRPr="00120DD5">
        <w:rPr>
          <w:rFonts w:eastAsia="Times New Roman" w:cstheme="minorHAnsi"/>
          <w:color w:val="231F20"/>
          <w:sz w:val="24"/>
          <w:szCs w:val="24"/>
          <w:lang w:eastAsia="en-GB"/>
        </w:rPr>
        <w:t> – Permit to Work Policy and Procedures</w:t>
      </w:r>
    </w:p>
    <w:p w14:paraId="2A71253D" w14:textId="0F2409D3" w:rsidR="00C73685"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28" w:history="1">
        <w:r w:rsidR="00A27DB7" w:rsidRPr="00120DD5">
          <w:rPr>
            <w:rFonts w:eastAsia="Times New Roman" w:cstheme="minorHAnsi"/>
            <w:color w:val="005EB8"/>
            <w:sz w:val="24"/>
            <w:szCs w:val="24"/>
            <w:u w:val="single"/>
            <w:lang w:eastAsia="en-GB"/>
          </w:rPr>
          <w:t>CORP/HSFS 32 </w:t>
        </w:r>
      </w:hyperlink>
      <w:r w:rsidR="00A27DB7" w:rsidRPr="00120DD5">
        <w:rPr>
          <w:rFonts w:eastAsia="Times New Roman" w:cstheme="minorHAnsi"/>
          <w:color w:val="231F20"/>
          <w:sz w:val="24"/>
          <w:szCs w:val="24"/>
          <w:lang w:eastAsia="en-GB"/>
        </w:rPr>
        <w:t> – Work at Height Policy</w:t>
      </w:r>
    </w:p>
    <w:p w14:paraId="14BD8EA7" w14:textId="22BF92D8" w:rsidR="00C73685"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29" w:history="1">
        <w:r w:rsidR="00A27DB7" w:rsidRPr="00120DD5">
          <w:rPr>
            <w:rFonts w:eastAsia="Times New Roman" w:cstheme="minorHAnsi"/>
            <w:color w:val="005EB8"/>
            <w:sz w:val="24"/>
            <w:szCs w:val="24"/>
            <w:u w:val="single"/>
            <w:lang w:eastAsia="en-GB"/>
          </w:rPr>
          <w:t>CORP/HSFS 33 </w:t>
        </w:r>
      </w:hyperlink>
      <w:r w:rsidR="00A27DB7" w:rsidRPr="00120DD5">
        <w:rPr>
          <w:rFonts w:eastAsia="Times New Roman" w:cstheme="minorHAnsi"/>
          <w:color w:val="231F20"/>
          <w:sz w:val="24"/>
          <w:szCs w:val="24"/>
          <w:lang w:eastAsia="en-GB"/>
        </w:rPr>
        <w:t> – First Aid at Work Policy</w:t>
      </w:r>
    </w:p>
    <w:p w14:paraId="22C4D0CC" w14:textId="3B4D04CA" w:rsidR="00C73685"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30" w:history="1">
        <w:r w:rsidR="00A27DB7" w:rsidRPr="00120DD5">
          <w:rPr>
            <w:rFonts w:eastAsia="Times New Roman" w:cstheme="minorHAnsi"/>
            <w:color w:val="005EB8"/>
            <w:sz w:val="24"/>
            <w:szCs w:val="24"/>
            <w:u w:val="single"/>
            <w:lang w:eastAsia="en-GB"/>
          </w:rPr>
          <w:t>CORP/HSFS 36A</w:t>
        </w:r>
      </w:hyperlink>
      <w:r w:rsidR="00A27DB7" w:rsidRPr="00120DD5">
        <w:rPr>
          <w:rFonts w:eastAsia="Times New Roman" w:cstheme="minorHAnsi"/>
          <w:color w:val="231F20"/>
          <w:sz w:val="24"/>
          <w:szCs w:val="24"/>
          <w:lang w:eastAsia="en-GB"/>
        </w:rPr>
        <w:t> – Water Safety Plan: Governance Policy</w:t>
      </w:r>
    </w:p>
    <w:p w14:paraId="575446C5" w14:textId="41EFACCB" w:rsidR="00C73685"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31" w:history="1">
        <w:r w:rsidR="00A27DB7" w:rsidRPr="00120DD5">
          <w:rPr>
            <w:rFonts w:eastAsia="Times New Roman" w:cstheme="minorHAnsi"/>
            <w:color w:val="005EB8"/>
            <w:sz w:val="24"/>
            <w:szCs w:val="24"/>
            <w:u w:val="single"/>
            <w:lang w:eastAsia="en-GB"/>
          </w:rPr>
          <w:t>CORP/HSFS 36B</w:t>
        </w:r>
      </w:hyperlink>
      <w:r w:rsidR="00A27DB7" w:rsidRPr="00120DD5">
        <w:rPr>
          <w:rFonts w:eastAsia="Times New Roman" w:cstheme="minorHAnsi"/>
          <w:color w:val="231F20"/>
          <w:sz w:val="24"/>
          <w:szCs w:val="24"/>
          <w:lang w:eastAsia="en-GB"/>
        </w:rPr>
        <w:t> – DBTH Water Safety Plan Operations and</w:t>
      </w:r>
      <w:r w:rsidR="00C73685" w:rsidRPr="00120DD5">
        <w:rPr>
          <w:rFonts w:eastAsia="Times New Roman" w:cstheme="minorHAnsi"/>
          <w:color w:val="231F20"/>
          <w:sz w:val="24"/>
          <w:szCs w:val="24"/>
          <w:lang w:eastAsia="en-GB"/>
        </w:rPr>
        <w:t xml:space="preserve"> </w:t>
      </w:r>
      <w:r w:rsidR="00A27DB7" w:rsidRPr="00120DD5">
        <w:rPr>
          <w:rFonts w:eastAsia="Times New Roman" w:cstheme="minorHAnsi"/>
          <w:color w:val="231F20"/>
          <w:sz w:val="24"/>
          <w:szCs w:val="24"/>
          <w:lang w:eastAsia="en-GB"/>
        </w:rPr>
        <w:t>Procedures Manual (WSP/Tech)</w:t>
      </w:r>
    </w:p>
    <w:p w14:paraId="46245C71" w14:textId="7B250C42" w:rsidR="00974407"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32" w:history="1">
        <w:r w:rsidR="00974407" w:rsidRPr="00120DD5">
          <w:rPr>
            <w:rFonts w:eastAsia="Times New Roman" w:cstheme="minorHAnsi"/>
            <w:color w:val="005EB8"/>
            <w:sz w:val="24"/>
            <w:szCs w:val="24"/>
            <w:u w:val="single"/>
            <w:lang w:eastAsia="en-GB"/>
          </w:rPr>
          <w:t>PAT/IC21</w:t>
        </w:r>
      </w:hyperlink>
      <w:r w:rsidR="00974407" w:rsidRPr="00120DD5">
        <w:rPr>
          <w:rFonts w:eastAsia="Times New Roman" w:cstheme="minorHAnsi"/>
          <w:color w:val="005EB8"/>
          <w:sz w:val="24"/>
          <w:szCs w:val="24"/>
          <w:u w:val="single"/>
          <w:lang w:eastAsia="en-GB"/>
        </w:rPr>
        <w:t xml:space="preserve"> – </w:t>
      </w:r>
      <w:r w:rsidR="00974407" w:rsidRPr="00120DD5">
        <w:rPr>
          <w:rFonts w:eastAsia="Times New Roman" w:cstheme="minorHAnsi"/>
          <w:sz w:val="24"/>
          <w:szCs w:val="24"/>
          <w:u w:val="single"/>
          <w:lang w:eastAsia="en-GB"/>
        </w:rPr>
        <w:t>Laundry Policy</w:t>
      </w:r>
    </w:p>
    <w:p w14:paraId="446DE79C" w14:textId="6D88306D" w:rsidR="00974407"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33" w:history="1">
        <w:r w:rsidR="00974407" w:rsidRPr="00120DD5">
          <w:rPr>
            <w:rFonts w:eastAsia="Times New Roman" w:cstheme="minorHAnsi"/>
            <w:color w:val="005EB8"/>
            <w:sz w:val="24"/>
            <w:szCs w:val="24"/>
            <w:u w:val="single"/>
            <w:lang w:eastAsia="en-GB"/>
          </w:rPr>
          <w:t>CORP/</w:t>
        </w:r>
        <w:r w:rsidR="00040BEC" w:rsidRPr="00120DD5">
          <w:rPr>
            <w:rFonts w:eastAsia="Times New Roman" w:cstheme="minorHAnsi"/>
            <w:color w:val="005EB8"/>
            <w:sz w:val="24"/>
            <w:szCs w:val="24"/>
            <w:u w:val="single"/>
            <w:lang w:eastAsia="en-GB"/>
          </w:rPr>
          <w:t>HSFS15-</w:t>
        </w:r>
      </w:hyperlink>
      <w:r w:rsidR="00040BEC" w:rsidRPr="00120DD5">
        <w:rPr>
          <w:rFonts w:eastAsia="Times New Roman" w:cstheme="minorHAnsi"/>
          <w:color w:val="005EB8"/>
          <w:sz w:val="24"/>
          <w:szCs w:val="24"/>
          <w:u w:val="single"/>
          <w:lang w:eastAsia="en-GB"/>
        </w:rPr>
        <w:t xml:space="preserve"> </w:t>
      </w:r>
      <w:r w:rsidR="00040BEC" w:rsidRPr="00120DD5">
        <w:rPr>
          <w:rFonts w:eastAsia="Times New Roman" w:cstheme="minorHAnsi"/>
          <w:sz w:val="24"/>
          <w:szCs w:val="24"/>
          <w:u w:val="single"/>
          <w:lang w:eastAsia="en-GB"/>
        </w:rPr>
        <w:t>Security Policy</w:t>
      </w:r>
    </w:p>
    <w:p w14:paraId="075D1079" w14:textId="648239A8" w:rsidR="00040BEC"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34" w:history="1">
        <w:r w:rsidR="00040BEC" w:rsidRPr="00120DD5">
          <w:rPr>
            <w:rFonts w:eastAsia="Times New Roman" w:cstheme="minorHAnsi"/>
            <w:color w:val="005EB8"/>
            <w:sz w:val="24"/>
            <w:szCs w:val="24"/>
            <w:u w:val="single"/>
            <w:lang w:eastAsia="en-GB"/>
          </w:rPr>
          <w:t>CORP/FIN</w:t>
        </w:r>
      </w:hyperlink>
      <w:r w:rsidR="00040BEC" w:rsidRPr="00120DD5">
        <w:rPr>
          <w:rFonts w:eastAsia="Times New Roman" w:cstheme="minorHAnsi"/>
          <w:color w:val="005EB8"/>
          <w:sz w:val="24"/>
          <w:szCs w:val="24"/>
          <w:u w:val="single"/>
          <w:lang w:eastAsia="en-GB"/>
        </w:rPr>
        <w:t xml:space="preserve"> 1(A) – Finance Standing Orders</w:t>
      </w:r>
    </w:p>
    <w:p w14:paraId="231C2E72" w14:textId="735EBB49" w:rsidR="00040BEC"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35" w:history="1">
        <w:r w:rsidR="00040BEC" w:rsidRPr="00120DD5">
          <w:rPr>
            <w:rFonts w:eastAsia="Times New Roman" w:cstheme="minorHAnsi"/>
            <w:color w:val="005EB8"/>
            <w:sz w:val="24"/>
            <w:szCs w:val="24"/>
            <w:u w:val="single"/>
            <w:lang w:eastAsia="en-GB"/>
          </w:rPr>
          <w:t>CORP/FIN</w:t>
        </w:r>
      </w:hyperlink>
      <w:r w:rsidR="00040BEC" w:rsidRPr="00120DD5">
        <w:rPr>
          <w:rFonts w:eastAsia="Times New Roman" w:cstheme="minorHAnsi"/>
          <w:color w:val="005EB8"/>
          <w:sz w:val="24"/>
          <w:szCs w:val="24"/>
          <w:u w:val="single"/>
          <w:lang w:eastAsia="en-GB"/>
        </w:rPr>
        <w:t xml:space="preserve"> 1 (B)- Standing Financial Instructions</w:t>
      </w:r>
    </w:p>
    <w:p w14:paraId="6CB550FC" w14:textId="77777777" w:rsidR="00A27DB7" w:rsidRPr="00120DD5" w:rsidRDefault="00B30A8D" w:rsidP="00120DD5">
      <w:pPr>
        <w:pStyle w:val="ListParagraph"/>
        <w:numPr>
          <w:ilvl w:val="0"/>
          <w:numId w:val="35"/>
        </w:numPr>
        <w:shd w:val="clear" w:color="auto" w:fill="FFFFFF"/>
        <w:tabs>
          <w:tab w:val="clear" w:pos="2160"/>
        </w:tabs>
        <w:spacing w:before="100" w:beforeAutospacing="1" w:after="100" w:afterAutospacing="1" w:line="240" w:lineRule="auto"/>
        <w:ind w:left="851"/>
        <w:rPr>
          <w:rFonts w:eastAsia="Times New Roman" w:cstheme="minorHAnsi"/>
          <w:color w:val="231F20"/>
          <w:sz w:val="24"/>
          <w:szCs w:val="24"/>
          <w:lang w:eastAsia="en-GB"/>
        </w:rPr>
      </w:pPr>
      <w:hyperlink r:id="rId36" w:history="1">
        <w:r w:rsidR="00A27DB7" w:rsidRPr="00120DD5">
          <w:rPr>
            <w:rFonts w:eastAsia="Times New Roman" w:cstheme="minorHAnsi"/>
            <w:color w:val="005EB8"/>
            <w:sz w:val="24"/>
            <w:szCs w:val="24"/>
            <w:u w:val="single"/>
            <w:lang w:eastAsia="en-GB"/>
          </w:rPr>
          <w:t>CORP/FAC 2</w:t>
        </w:r>
      </w:hyperlink>
      <w:r w:rsidR="00A27DB7" w:rsidRPr="00120DD5">
        <w:rPr>
          <w:rFonts w:eastAsia="Times New Roman" w:cstheme="minorHAnsi"/>
          <w:color w:val="231F20"/>
          <w:sz w:val="24"/>
          <w:szCs w:val="24"/>
          <w:lang w:eastAsia="en-GB"/>
        </w:rPr>
        <w:t> – Non-Emergency Trust Funded Transport (Internal Transportation)</w:t>
      </w:r>
    </w:p>
    <w:p w14:paraId="02F0CE22" w14:textId="77777777" w:rsidR="00A27DB7" w:rsidRPr="00120DD5" w:rsidRDefault="00B30A8D" w:rsidP="00120DD5">
      <w:pPr>
        <w:pStyle w:val="ListParagraph"/>
        <w:numPr>
          <w:ilvl w:val="0"/>
          <w:numId w:val="35"/>
        </w:numPr>
        <w:shd w:val="clear" w:color="auto" w:fill="FFFFFF"/>
        <w:tabs>
          <w:tab w:val="clear" w:pos="2160"/>
        </w:tabs>
        <w:spacing w:before="100" w:beforeAutospacing="1" w:after="100" w:afterAutospacing="1" w:line="240" w:lineRule="auto"/>
        <w:ind w:left="851"/>
        <w:rPr>
          <w:rFonts w:eastAsia="Times New Roman" w:cstheme="minorHAnsi"/>
          <w:color w:val="231F20"/>
          <w:sz w:val="24"/>
          <w:szCs w:val="24"/>
          <w:lang w:eastAsia="en-GB"/>
        </w:rPr>
      </w:pPr>
      <w:hyperlink r:id="rId37" w:history="1">
        <w:r w:rsidR="00A27DB7" w:rsidRPr="00120DD5">
          <w:rPr>
            <w:rFonts w:eastAsia="Times New Roman" w:cstheme="minorHAnsi"/>
            <w:color w:val="005EB8"/>
            <w:sz w:val="24"/>
            <w:szCs w:val="24"/>
            <w:u w:val="single"/>
            <w:lang w:eastAsia="en-GB"/>
          </w:rPr>
          <w:t>CORP/FAC 3  </w:t>
        </w:r>
      </w:hyperlink>
      <w:r w:rsidR="00A27DB7" w:rsidRPr="00120DD5">
        <w:rPr>
          <w:rFonts w:eastAsia="Times New Roman" w:cstheme="minorHAnsi"/>
          <w:color w:val="231F20"/>
          <w:sz w:val="24"/>
          <w:szCs w:val="24"/>
          <w:lang w:eastAsia="en-GB"/>
        </w:rPr>
        <w:t>– Medical Gas Systems Policy</w:t>
      </w:r>
    </w:p>
    <w:p w14:paraId="6B20A81E" w14:textId="77777777" w:rsidR="00A27DB7" w:rsidRPr="00120DD5" w:rsidRDefault="00B30A8D" w:rsidP="00120DD5">
      <w:pPr>
        <w:pStyle w:val="ListParagraph"/>
        <w:numPr>
          <w:ilvl w:val="0"/>
          <w:numId w:val="35"/>
        </w:numPr>
        <w:shd w:val="clear" w:color="auto" w:fill="FFFFFF"/>
        <w:tabs>
          <w:tab w:val="clear" w:pos="2160"/>
        </w:tabs>
        <w:spacing w:before="100" w:beforeAutospacing="1" w:after="100" w:afterAutospacing="1" w:line="240" w:lineRule="auto"/>
        <w:ind w:left="851"/>
        <w:rPr>
          <w:rFonts w:eastAsia="Times New Roman" w:cstheme="minorHAnsi"/>
          <w:color w:val="231F20"/>
          <w:sz w:val="24"/>
          <w:szCs w:val="24"/>
          <w:lang w:eastAsia="en-GB"/>
        </w:rPr>
      </w:pPr>
      <w:hyperlink r:id="rId38" w:history="1">
        <w:r w:rsidR="00A27DB7" w:rsidRPr="00120DD5">
          <w:rPr>
            <w:rFonts w:eastAsia="Times New Roman" w:cstheme="minorHAnsi"/>
            <w:color w:val="005EB8"/>
            <w:sz w:val="24"/>
            <w:szCs w:val="24"/>
            <w:u w:val="single"/>
            <w:lang w:eastAsia="en-GB"/>
          </w:rPr>
          <w:t>CORP/FAC 7 </w:t>
        </w:r>
      </w:hyperlink>
      <w:r w:rsidR="00A27DB7" w:rsidRPr="00120DD5">
        <w:rPr>
          <w:rFonts w:eastAsia="Times New Roman" w:cstheme="minorHAnsi"/>
          <w:color w:val="231F20"/>
          <w:sz w:val="24"/>
          <w:szCs w:val="24"/>
          <w:lang w:eastAsia="en-GB"/>
        </w:rPr>
        <w:t>– Hospital Catering Policy – Provision of Food to Patients, Staff and Visitors</w:t>
      </w:r>
    </w:p>
    <w:p w14:paraId="1A33F639" w14:textId="77777777" w:rsidR="00A27DB7" w:rsidRPr="00120DD5" w:rsidRDefault="00B30A8D" w:rsidP="00120DD5">
      <w:pPr>
        <w:pStyle w:val="ListParagraph"/>
        <w:numPr>
          <w:ilvl w:val="0"/>
          <w:numId w:val="35"/>
        </w:numPr>
        <w:shd w:val="clear" w:color="auto" w:fill="FFFFFF"/>
        <w:tabs>
          <w:tab w:val="clear" w:pos="2160"/>
        </w:tabs>
        <w:spacing w:before="100" w:beforeAutospacing="1" w:after="100" w:afterAutospacing="1" w:line="240" w:lineRule="auto"/>
        <w:ind w:left="851"/>
        <w:rPr>
          <w:rFonts w:eastAsia="Times New Roman" w:cstheme="minorHAnsi"/>
          <w:color w:val="231F20"/>
          <w:sz w:val="24"/>
          <w:szCs w:val="24"/>
          <w:lang w:eastAsia="en-GB"/>
        </w:rPr>
      </w:pPr>
      <w:hyperlink r:id="rId39" w:history="1">
        <w:r w:rsidR="00A27DB7" w:rsidRPr="00120DD5">
          <w:rPr>
            <w:rFonts w:eastAsia="Times New Roman" w:cstheme="minorHAnsi"/>
            <w:color w:val="005EB8"/>
            <w:sz w:val="24"/>
            <w:szCs w:val="24"/>
            <w:u w:val="single"/>
            <w:lang w:eastAsia="en-GB"/>
          </w:rPr>
          <w:t>CORP/FAC 11</w:t>
        </w:r>
      </w:hyperlink>
      <w:r w:rsidR="00A27DB7" w:rsidRPr="00120DD5">
        <w:rPr>
          <w:rFonts w:eastAsia="Times New Roman" w:cstheme="minorHAnsi"/>
          <w:color w:val="231F20"/>
          <w:sz w:val="24"/>
          <w:szCs w:val="24"/>
          <w:lang w:eastAsia="en-GB"/>
        </w:rPr>
        <w:t> – Use and Care of Trust Vehicles</w:t>
      </w:r>
    </w:p>
    <w:p w14:paraId="5679ADF1" w14:textId="77777777" w:rsidR="00A27DB7" w:rsidRPr="00120DD5" w:rsidRDefault="00B30A8D" w:rsidP="00120DD5">
      <w:pPr>
        <w:pStyle w:val="ListParagraph"/>
        <w:numPr>
          <w:ilvl w:val="0"/>
          <w:numId w:val="35"/>
        </w:numPr>
        <w:shd w:val="clear" w:color="auto" w:fill="FFFFFF"/>
        <w:tabs>
          <w:tab w:val="clear" w:pos="2160"/>
        </w:tabs>
        <w:spacing w:before="100" w:beforeAutospacing="1" w:after="100" w:afterAutospacing="1" w:line="240" w:lineRule="auto"/>
        <w:ind w:left="851"/>
        <w:rPr>
          <w:rFonts w:eastAsia="Times New Roman" w:cstheme="minorHAnsi"/>
          <w:color w:val="231F20"/>
          <w:sz w:val="24"/>
          <w:szCs w:val="24"/>
          <w:lang w:eastAsia="en-GB"/>
        </w:rPr>
      </w:pPr>
      <w:hyperlink r:id="rId40" w:history="1">
        <w:r w:rsidR="00A27DB7" w:rsidRPr="00120DD5">
          <w:rPr>
            <w:rFonts w:eastAsia="Times New Roman" w:cstheme="minorHAnsi"/>
            <w:color w:val="005EB8"/>
            <w:sz w:val="24"/>
            <w:szCs w:val="24"/>
            <w:u w:val="single"/>
            <w:lang w:eastAsia="en-GB"/>
          </w:rPr>
          <w:t>CORP/FAC 13</w:t>
        </w:r>
      </w:hyperlink>
      <w:r w:rsidR="00A27DB7" w:rsidRPr="00120DD5">
        <w:rPr>
          <w:rFonts w:eastAsia="Times New Roman" w:cstheme="minorHAnsi"/>
          <w:color w:val="231F20"/>
          <w:sz w:val="24"/>
          <w:szCs w:val="24"/>
          <w:lang w:eastAsia="en-GB"/>
        </w:rPr>
        <w:t> – Capital Process, Procedure &amp; Quality Policy (Estates &amp; Facilities)</w:t>
      </w:r>
    </w:p>
    <w:p w14:paraId="50DCE751" w14:textId="77777777" w:rsidR="00974407" w:rsidRPr="00120DD5" w:rsidRDefault="00B30A8D" w:rsidP="00120DD5">
      <w:pPr>
        <w:pStyle w:val="ListParagraph"/>
        <w:numPr>
          <w:ilvl w:val="0"/>
          <w:numId w:val="35"/>
        </w:numPr>
        <w:shd w:val="clear" w:color="auto" w:fill="FFFFFF"/>
        <w:tabs>
          <w:tab w:val="clear" w:pos="2160"/>
        </w:tabs>
        <w:autoSpaceDE w:val="0"/>
        <w:autoSpaceDN w:val="0"/>
        <w:adjustRightInd w:val="0"/>
        <w:spacing w:before="100" w:beforeAutospacing="1" w:after="0" w:afterAutospacing="1" w:line="240" w:lineRule="auto"/>
        <w:ind w:left="851" w:right="-188"/>
        <w:rPr>
          <w:rFonts w:ascii="Calibri" w:eastAsia="Times New Roman" w:hAnsi="Calibri" w:cs="Times New Roman"/>
          <w:sz w:val="24"/>
          <w:szCs w:val="24"/>
          <w:lang w:eastAsia="en-GB"/>
        </w:rPr>
      </w:pPr>
      <w:hyperlink r:id="rId41" w:history="1">
        <w:r w:rsidR="00A27DB7" w:rsidRPr="00120DD5">
          <w:rPr>
            <w:rFonts w:eastAsia="Times New Roman" w:cstheme="minorHAnsi"/>
            <w:color w:val="005EB8"/>
            <w:sz w:val="24"/>
            <w:szCs w:val="24"/>
            <w:u w:val="single"/>
            <w:lang w:eastAsia="en-GB"/>
          </w:rPr>
          <w:t>CORP/FAC 14</w:t>
        </w:r>
      </w:hyperlink>
      <w:r w:rsidR="00A27DB7" w:rsidRPr="00120DD5">
        <w:rPr>
          <w:rFonts w:eastAsia="Times New Roman" w:cstheme="minorHAnsi"/>
          <w:color w:val="231F20"/>
          <w:sz w:val="24"/>
          <w:szCs w:val="24"/>
          <w:lang w:eastAsia="en-GB"/>
        </w:rPr>
        <w:t> – Trust Accommodation Policy</w:t>
      </w:r>
    </w:p>
    <w:p w14:paraId="49AC8A6E" w14:textId="5E351945" w:rsidR="0041668A" w:rsidRPr="00120DD5" w:rsidRDefault="00FF787C" w:rsidP="00120DD5">
      <w:pPr>
        <w:spacing w:after="160" w:line="259" w:lineRule="auto"/>
        <w:rPr>
          <w:rFonts w:ascii="Calibri" w:eastAsia="Times New Roman" w:hAnsi="Calibri" w:cs="Arial"/>
          <w:sz w:val="24"/>
          <w:szCs w:val="24"/>
          <w:lang w:eastAsia="en-GB"/>
        </w:rPr>
      </w:pPr>
      <w:r w:rsidRPr="00120DD5">
        <w:rPr>
          <w:rFonts w:ascii="Calibri" w:eastAsia="Times New Roman" w:hAnsi="Calibri" w:cs="Arial"/>
          <w:sz w:val="24"/>
          <w:szCs w:val="24"/>
          <w:lang w:eastAsia="en-GB"/>
        </w:rPr>
        <w:t>This list is not exhaustive and is the responsibility of Staff and Contractor to ensure that they are conversant with all Trusts Policy’s.</w:t>
      </w:r>
    </w:p>
    <w:p w14:paraId="6E431ECE" w14:textId="77777777" w:rsidR="00635F71" w:rsidRPr="00AD4CFC" w:rsidRDefault="00635F71" w:rsidP="00120DD5">
      <w:pPr>
        <w:pStyle w:val="APDTopsection"/>
        <w:spacing w:before="0"/>
        <w:ind w:left="709" w:hanging="709"/>
      </w:pPr>
      <w:bookmarkStart w:id="98" w:name="_Toc108688730"/>
      <w:r>
        <w:t>DATA PROTECTION</w:t>
      </w:r>
      <w:bookmarkEnd w:id="98"/>
    </w:p>
    <w:p w14:paraId="2001AB44" w14:textId="77777777" w:rsidR="00AD4CFC" w:rsidRDefault="00AD4CFC" w:rsidP="00AD4CFC">
      <w:pPr>
        <w:autoSpaceDE w:val="0"/>
        <w:autoSpaceDN w:val="0"/>
        <w:adjustRightInd w:val="0"/>
        <w:spacing w:after="0" w:line="240" w:lineRule="auto"/>
        <w:rPr>
          <w:rFonts w:ascii="Calibri" w:eastAsia="Times New Roman" w:hAnsi="Calibri" w:cs="Arial"/>
          <w:sz w:val="24"/>
          <w:szCs w:val="24"/>
          <w:lang w:eastAsia="en-GB"/>
        </w:rPr>
      </w:pPr>
    </w:p>
    <w:p w14:paraId="7B140EDD" w14:textId="77777777" w:rsidR="00635F71" w:rsidRDefault="00635F71" w:rsidP="00635F71">
      <w:pPr>
        <w:spacing w:after="0" w:line="240" w:lineRule="auto"/>
        <w:rPr>
          <w:sz w:val="24"/>
          <w:szCs w:val="24"/>
        </w:rPr>
      </w:pPr>
      <w:r w:rsidRPr="00635F71">
        <w:rPr>
          <w:sz w:val="24"/>
          <w:szCs w:val="24"/>
        </w:rPr>
        <w:t xml:space="preserve">Any personal data processing associated with this policy will be carried out under ‘Current data protection legislation’ as in the Data Protection Act 2018 and the General Data Protection Regulation (GDPR) 2016). </w:t>
      </w:r>
    </w:p>
    <w:p w14:paraId="4B8B3935" w14:textId="77777777" w:rsidR="00635F71" w:rsidRPr="00635F71" w:rsidRDefault="00635F71" w:rsidP="00635F71">
      <w:pPr>
        <w:spacing w:after="0" w:line="240" w:lineRule="auto"/>
        <w:rPr>
          <w:sz w:val="24"/>
          <w:szCs w:val="24"/>
        </w:rPr>
      </w:pPr>
    </w:p>
    <w:p w14:paraId="371E8916" w14:textId="77777777" w:rsidR="00635F71" w:rsidRPr="00635F71" w:rsidRDefault="00635F71" w:rsidP="00635F71">
      <w:pPr>
        <w:spacing w:after="0" w:line="240" w:lineRule="auto"/>
        <w:rPr>
          <w:sz w:val="24"/>
          <w:szCs w:val="24"/>
        </w:rPr>
      </w:pPr>
      <w:r w:rsidRPr="00635F71">
        <w:rPr>
          <w:sz w:val="24"/>
          <w:szCs w:val="24"/>
        </w:rPr>
        <w:t xml:space="preserve">For further information on data processing carried out by the trust, please refer to our Privacy Notices and other information which you can find on the trust website: </w:t>
      </w:r>
      <w:hyperlink r:id="rId42" w:history="1">
        <w:r w:rsidRPr="00635F71">
          <w:rPr>
            <w:rStyle w:val="Hyperlink"/>
            <w:sz w:val="24"/>
            <w:szCs w:val="24"/>
          </w:rPr>
          <w:t>https://www.dbth.nhs.uk/about-us/our-publications/uk-data-protection-legislation-eu-general-data-protection-regulation-gdpr/</w:t>
        </w:r>
      </w:hyperlink>
      <w:r w:rsidRPr="00635F71">
        <w:rPr>
          <w:sz w:val="24"/>
          <w:szCs w:val="24"/>
        </w:rPr>
        <w:t xml:space="preserve"> </w:t>
      </w:r>
    </w:p>
    <w:p w14:paraId="297DDAE0" w14:textId="77777777" w:rsidR="00635F71" w:rsidRDefault="00635F71" w:rsidP="00AD4CFC">
      <w:pPr>
        <w:autoSpaceDE w:val="0"/>
        <w:autoSpaceDN w:val="0"/>
        <w:adjustRightInd w:val="0"/>
        <w:spacing w:after="0" w:line="240" w:lineRule="auto"/>
        <w:rPr>
          <w:rFonts w:ascii="Calibri" w:eastAsia="Times New Roman" w:hAnsi="Calibri" w:cs="Arial"/>
          <w:sz w:val="24"/>
          <w:szCs w:val="24"/>
          <w:lang w:eastAsia="en-GB"/>
        </w:rPr>
      </w:pPr>
    </w:p>
    <w:p w14:paraId="5C427A99" w14:textId="77777777" w:rsidR="00E37294" w:rsidRDefault="00E37294" w:rsidP="00CA11E0">
      <w:pPr>
        <w:pStyle w:val="APDTopsection"/>
        <w:spacing w:before="0"/>
        <w:ind w:left="709" w:hanging="709"/>
      </w:pPr>
      <w:bookmarkStart w:id="99" w:name="_Toc108688731"/>
      <w:r>
        <w:t>REferences</w:t>
      </w:r>
      <w:bookmarkEnd w:id="99"/>
    </w:p>
    <w:p w14:paraId="3C85606C" w14:textId="77777777" w:rsid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p>
    <w:p w14:paraId="149DC9C8" w14:textId="7899BA1A"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lastRenderedPageBreak/>
        <w:t xml:space="preserve">The Management of Health and Safety at Work Regulations 1999 </w:t>
      </w:r>
    </w:p>
    <w:p w14:paraId="0452CAC3"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Confined Space Regulations 1997 </w:t>
      </w:r>
    </w:p>
    <w:p w14:paraId="77394ACA"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Construction (Health, Safety &amp; Welfare) Regulations 1996 </w:t>
      </w:r>
    </w:p>
    <w:p w14:paraId="6BF7312C"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Control of Asbestos at Work Regulations 2012 </w:t>
      </w:r>
    </w:p>
    <w:p w14:paraId="052666B0"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Health and Safety at Work act 1974 </w:t>
      </w:r>
    </w:p>
    <w:p w14:paraId="2D3E3199"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Health and Safety (First Aid) Regulations1981 </w:t>
      </w:r>
    </w:p>
    <w:p w14:paraId="4601953F"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Electrical Safety, Quality and Continuity Regulations 2002 </w:t>
      </w:r>
    </w:p>
    <w:p w14:paraId="45C7637C"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Electromagnetic Compatibility Regulations 1992 </w:t>
      </w:r>
    </w:p>
    <w:p w14:paraId="0D405E79"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Provision &amp; Use of Work Equipment Regulations 1998 </w:t>
      </w:r>
    </w:p>
    <w:p w14:paraId="7974F3F0"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Health and Safety (first aid) Regulations 1981 </w:t>
      </w:r>
    </w:p>
    <w:p w14:paraId="16BF2FEE"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Personal Protective Equipment Regulations 2002 </w:t>
      </w:r>
    </w:p>
    <w:p w14:paraId="3F9E8D1C"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Manual Handling Operations Regulations 1999 </w:t>
      </w:r>
    </w:p>
    <w:p w14:paraId="4098483C"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Reporting of Injuries, Diseases and Dangerous Occurrences Regulations 1995 </w:t>
      </w:r>
    </w:p>
    <w:p w14:paraId="2D17F034"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Confined Spaces Regulations 1997 </w:t>
      </w:r>
    </w:p>
    <w:p w14:paraId="0A66BC88"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Lifting Operations &amp; Lifting Equipment Regulations (LOLER) 1998 </w:t>
      </w:r>
    </w:p>
    <w:p w14:paraId="225B6561"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Personal Protective Equipment at Work Regulations 1992 </w:t>
      </w:r>
    </w:p>
    <w:p w14:paraId="274D0804"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Provision and Use of Work/Equipment Regulations 1992 </w:t>
      </w:r>
    </w:p>
    <w:p w14:paraId="513949C2"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Reporting of Injuries, Diseases and Dangerous Occurrences Regulations (RIDDOR) 2013</w:t>
      </w:r>
    </w:p>
    <w:p w14:paraId="1DCF7C2F"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Pressure Systems Safety Regulations 2000</w:t>
      </w:r>
    </w:p>
    <w:p w14:paraId="3BDBCF59"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The Construction (Design and Management) Regulations 2015 </w:t>
      </w:r>
    </w:p>
    <w:p w14:paraId="7AAE4C9D"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The Electricity at Work Regulations 1989 </w:t>
      </w:r>
    </w:p>
    <w:p w14:paraId="0BBE2796"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The Noise at Work Regulations 1989 </w:t>
      </w:r>
    </w:p>
    <w:p w14:paraId="19016569"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r w:rsidRPr="006F6529">
        <w:rPr>
          <w:rFonts w:ascii="Calibri" w:eastAsia="Times New Roman" w:hAnsi="Calibri" w:cs="Arial"/>
          <w:sz w:val="24"/>
          <w:szCs w:val="24"/>
          <w:lang w:eastAsia="en-GB"/>
        </w:rPr>
        <w:t xml:space="preserve">The Working at Height Regulations 2005 </w:t>
      </w:r>
    </w:p>
    <w:p w14:paraId="53AC7CF1" w14:textId="77777777" w:rsidR="00F91FBE" w:rsidRPr="00AD4CFC" w:rsidRDefault="00F91FBE" w:rsidP="00F91FBE">
      <w:pPr>
        <w:autoSpaceDE w:val="0"/>
        <w:autoSpaceDN w:val="0"/>
        <w:adjustRightInd w:val="0"/>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Mental Capacity Act (2005): Code of Practice, 2007 </w:t>
      </w:r>
      <w:hyperlink r:id="rId43" w:history="1">
        <w:r w:rsidRPr="00D97498">
          <w:rPr>
            <w:rStyle w:val="Hyperlink"/>
            <w:rFonts w:ascii="Calibri" w:eastAsia="Times New Roman" w:hAnsi="Calibri" w:cs="Arial"/>
            <w:sz w:val="24"/>
            <w:szCs w:val="24"/>
            <w:lang w:eastAsia="en-GB"/>
          </w:rPr>
          <w:t>www.dca.gov.uk</w:t>
        </w:r>
      </w:hyperlink>
      <w:r>
        <w:rPr>
          <w:rFonts w:ascii="Calibri" w:eastAsia="Times New Roman" w:hAnsi="Calibri" w:cs="Arial"/>
          <w:sz w:val="24"/>
          <w:szCs w:val="24"/>
          <w:lang w:eastAsia="en-GB"/>
        </w:rPr>
        <w:t xml:space="preserve"> </w:t>
      </w:r>
    </w:p>
    <w:p w14:paraId="659C1E4C" w14:textId="77777777" w:rsidR="006F6529" w:rsidRPr="006F6529" w:rsidRDefault="006F6529" w:rsidP="006F6529">
      <w:pPr>
        <w:autoSpaceDE w:val="0"/>
        <w:autoSpaceDN w:val="0"/>
        <w:adjustRightInd w:val="0"/>
        <w:spacing w:after="0" w:line="240" w:lineRule="auto"/>
        <w:rPr>
          <w:rFonts w:ascii="Calibri" w:eastAsia="Times New Roman" w:hAnsi="Calibri" w:cs="Arial"/>
          <w:sz w:val="24"/>
          <w:szCs w:val="24"/>
          <w:lang w:eastAsia="en-GB"/>
        </w:rPr>
      </w:pPr>
    </w:p>
    <w:p w14:paraId="6D06136D" w14:textId="060C8358" w:rsidR="00BF6DA2" w:rsidRPr="00DD16F1" w:rsidRDefault="006F6529" w:rsidP="006F6529">
      <w:pPr>
        <w:autoSpaceDE w:val="0"/>
        <w:autoSpaceDN w:val="0"/>
        <w:adjustRightInd w:val="0"/>
        <w:spacing w:after="0" w:line="240" w:lineRule="auto"/>
        <w:rPr>
          <w:rFonts w:ascii="Calibri" w:eastAsia="Times New Roman" w:hAnsi="Calibri" w:cs="Arial"/>
          <w:sz w:val="24"/>
          <w:szCs w:val="24"/>
          <w:highlight w:val="yellow"/>
          <w:lang w:eastAsia="en-GB"/>
        </w:rPr>
      </w:pPr>
      <w:r w:rsidRPr="006F6529">
        <w:rPr>
          <w:rFonts w:ascii="Calibri" w:eastAsia="Times New Roman" w:hAnsi="Calibri" w:cs="Arial"/>
          <w:sz w:val="24"/>
          <w:szCs w:val="24"/>
          <w:lang w:eastAsia="en-GB"/>
        </w:rPr>
        <w:lastRenderedPageBreak/>
        <w:t>This list is not exhaustive and is the responsibility of Staff and Contractor to ensure that they are conversant with all relevant legislation.</w:t>
      </w:r>
    </w:p>
    <w:p w14:paraId="110CA3EE"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0106C801"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612DEE13"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10811F7C"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0707879C"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057B3DB"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7054A48A"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7E5455C9"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3ADC0449"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1DE6B028"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50D85DF5"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74967CEB"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491A2BE1"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315A09E1"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50494736"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7A4DB00"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0E0DE13E"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5F222541"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50194D96"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3B1A7C2C"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4AB377D8"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18DAFE0"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5CDEB3DB"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7DF7925"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3C55FBED"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46A418E8"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0F4CECDD"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8AA2CB2"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36ADACFD"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sectPr w:rsidR="00BF6DA2">
          <w:headerReference w:type="default" r:id="rId44"/>
          <w:footerReference w:type="default" r:id="rId45"/>
          <w:pgSz w:w="11906" w:h="16838"/>
          <w:pgMar w:top="1440" w:right="1440" w:bottom="1440" w:left="1440" w:header="708" w:footer="708" w:gutter="0"/>
          <w:cols w:space="708"/>
          <w:docGrid w:linePitch="360"/>
        </w:sectPr>
      </w:pPr>
    </w:p>
    <w:p w14:paraId="61459F23" w14:textId="77777777" w:rsidR="00BF6DA2" w:rsidRPr="00232681" w:rsidRDefault="00BF6DA2" w:rsidP="006F6529">
      <w:pPr>
        <w:autoSpaceDE w:val="0"/>
        <w:autoSpaceDN w:val="0"/>
        <w:adjustRightInd w:val="0"/>
        <w:spacing w:after="0" w:line="240" w:lineRule="auto"/>
        <w:rPr>
          <w:rFonts w:eastAsia="Times New Roman" w:cstheme="minorHAnsi"/>
          <w:color w:val="005EB8"/>
          <w:sz w:val="2"/>
          <w:szCs w:val="2"/>
          <w:u w:val="single"/>
          <w:lang w:eastAsia="en-GB"/>
        </w:rPr>
      </w:pPr>
    </w:p>
    <w:p w14:paraId="4DC70FC1" w14:textId="03D77B75" w:rsidR="00BF6DA2" w:rsidRPr="00AD4CFC" w:rsidRDefault="00BF6DA2" w:rsidP="00BF6DA2">
      <w:pPr>
        <w:pBdr>
          <w:top w:val="single" w:sz="24" w:space="0" w:color="4F81BD"/>
          <w:left w:val="single" w:sz="24" w:space="0" w:color="4F81BD"/>
          <w:bottom w:val="single" w:sz="24" w:space="0" w:color="4F81BD"/>
          <w:right w:val="single" w:sz="24" w:space="0" w:color="4F81BD"/>
        </w:pBdr>
        <w:shd w:val="clear" w:color="auto" w:fill="4F81BD"/>
        <w:spacing w:after="0"/>
        <w:jc w:val="center"/>
        <w:outlineLvl w:val="0"/>
        <w:rPr>
          <w:rFonts w:ascii="Calibri" w:eastAsia="Times New Roman" w:hAnsi="Calibri" w:cs="Arial"/>
          <w:b/>
          <w:bCs/>
          <w:caps/>
          <w:color w:val="FFFFFF"/>
          <w:spacing w:val="15"/>
          <w:sz w:val="28"/>
          <w:szCs w:val="28"/>
          <w:lang w:eastAsia="en-GB" w:bidi="en-US"/>
        </w:rPr>
      </w:pPr>
      <w:bookmarkStart w:id="100" w:name="App1"/>
      <w:bookmarkStart w:id="101" w:name="_Toc108688732"/>
      <w:bookmarkEnd w:id="100"/>
      <w:r w:rsidRPr="00AD4CFC">
        <w:rPr>
          <w:rFonts w:ascii="Calibri" w:eastAsia="Times New Roman" w:hAnsi="Calibri" w:cs="Arial"/>
          <w:b/>
          <w:bCs/>
          <w:caps/>
          <w:color w:val="FFFFFF"/>
          <w:spacing w:val="15"/>
          <w:sz w:val="28"/>
          <w:szCs w:val="28"/>
          <w:lang w:eastAsia="en-GB" w:bidi="en-US"/>
        </w:rPr>
        <w:t xml:space="preserve">Appendix </w:t>
      </w:r>
      <w:r>
        <w:rPr>
          <w:rFonts w:ascii="Calibri" w:eastAsia="Times New Roman" w:hAnsi="Calibri" w:cs="Arial"/>
          <w:b/>
          <w:bCs/>
          <w:caps/>
          <w:color w:val="FFFFFF"/>
          <w:spacing w:val="15"/>
          <w:sz w:val="28"/>
          <w:szCs w:val="28"/>
          <w:lang w:eastAsia="en-GB" w:bidi="en-US"/>
        </w:rPr>
        <w:t>1</w:t>
      </w:r>
      <w:r w:rsidRPr="00AD4CFC">
        <w:rPr>
          <w:rFonts w:ascii="Calibri" w:eastAsia="Times New Roman" w:hAnsi="Calibri" w:cs="Arial"/>
          <w:b/>
          <w:bCs/>
          <w:caps/>
          <w:color w:val="FFFFFF"/>
          <w:spacing w:val="15"/>
          <w:sz w:val="28"/>
          <w:szCs w:val="28"/>
          <w:lang w:eastAsia="en-GB" w:bidi="en-US"/>
        </w:rPr>
        <w:t xml:space="preserve"> – </w:t>
      </w:r>
      <w:r w:rsidR="00DD16F1">
        <w:rPr>
          <w:rFonts w:ascii="Calibri" w:eastAsia="Times New Roman" w:hAnsi="Calibri" w:cs="Arial"/>
          <w:b/>
          <w:bCs/>
          <w:caps/>
          <w:color w:val="FFFFFF"/>
          <w:spacing w:val="15"/>
          <w:sz w:val="28"/>
          <w:szCs w:val="28"/>
          <w:lang w:eastAsia="en-GB" w:bidi="en-US"/>
        </w:rPr>
        <w:t>Estates &amp; Facilities</w:t>
      </w:r>
      <w:r>
        <w:rPr>
          <w:rFonts w:ascii="Calibri" w:eastAsia="Times New Roman" w:hAnsi="Calibri" w:cs="Arial"/>
          <w:b/>
          <w:bCs/>
          <w:caps/>
          <w:color w:val="FFFFFF"/>
          <w:spacing w:val="15"/>
          <w:sz w:val="28"/>
          <w:szCs w:val="28"/>
          <w:lang w:eastAsia="en-GB" w:bidi="en-US"/>
        </w:rPr>
        <w:t xml:space="preserve"> </w:t>
      </w:r>
      <w:r w:rsidR="00483828">
        <w:rPr>
          <w:rFonts w:ascii="Calibri" w:eastAsia="Times New Roman" w:hAnsi="Calibri" w:cs="Arial"/>
          <w:b/>
          <w:bCs/>
          <w:caps/>
          <w:color w:val="FFFFFF"/>
          <w:spacing w:val="15"/>
          <w:sz w:val="28"/>
          <w:szCs w:val="28"/>
          <w:lang w:eastAsia="en-GB" w:bidi="en-US"/>
        </w:rPr>
        <w:t xml:space="preserve">management </w:t>
      </w:r>
      <w:r>
        <w:rPr>
          <w:rFonts w:ascii="Calibri" w:eastAsia="Times New Roman" w:hAnsi="Calibri" w:cs="Arial"/>
          <w:b/>
          <w:bCs/>
          <w:caps/>
          <w:color w:val="FFFFFF"/>
          <w:spacing w:val="15"/>
          <w:sz w:val="28"/>
          <w:szCs w:val="28"/>
          <w:lang w:eastAsia="en-GB" w:bidi="en-US"/>
        </w:rPr>
        <w:t>Structure</w:t>
      </w:r>
      <w:bookmarkEnd w:id="101"/>
    </w:p>
    <w:p w14:paraId="06FE4C03" w14:textId="74E94F3E" w:rsidR="00BF6DA2" w:rsidRDefault="00232681" w:rsidP="006F6529">
      <w:pPr>
        <w:autoSpaceDE w:val="0"/>
        <w:autoSpaceDN w:val="0"/>
        <w:adjustRightInd w:val="0"/>
        <w:spacing w:after="0" w:line="240" w:lineRule="auto"/>
        <w:rPr>
          <w:rFonts w:eastAsia="Times New Roman" w:cstheme="minorHAnsi"/>
          <w:color w:val="005EB8"/>
          <w:sz w:val="24"/>
          <w:szCs w:val="24"/>
          <w:u w:val="single"/>
          <w:lang w:eastAsia="en-GB"/>
        </w:rPr>
      </w:pPr>
      <w:r w:rsidRPr="00232681">
        <w:rPr>
          <w:rFonts w:eastAsia="Times New Roman" w:cstheme="minorHAnsi"/>
          <w:noProof/>
          <w:color w:val="005EB8"/>
          <w:sz w:val="24"/>
          <w:szCs w:val="24"/>
          <w:lang w:eastAsia="en-GB"/>
        </w:rPr>
        <w:drawing>
          <wp:anchor distT="0" distB="0" distL="114300" distR="114300" simplePos="0" relativeHeight="251669504" behindDoc="0" locked="0" layoutInCell="1" allowOverlap="1" wp14:anchorId="414E94B1" wp14:editId="26D0DE6F">
            <wp:simplePos x="0" y="0"/>
            <wp:positionH relativeFrom="margin">
              <wp:align>left</wp:align>
            </wp:positionH>
            <wp:positionV relativeFrom="paragraph">
              <wp:posOffset>21793</wp:posOffset>
            </wp:positionV>
            <wp:extent cx="8991600" cy="59944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8991600" cy="5994400"/>
                    </a:xfrm>
                    <a:prstGeom prst="rect">
                      <a:avLst/>
                    </a:prstGeom>
                  </pic:spPr>
                </pic:pic>
              </a:graphicData>
            </a:graphic>
            <wp14:sizeRelH relativeFrom="page">
              <wp14:pctWidth>0</wp14:pctWidth>
            </wp14:sizeRelH>
            <wp14:sizeRelV relativeFrom="page">
              <wp14:pctHeight>0</wp14:pctHeight>
            </wp14:sizeRelV>
          </wp:anchor>
        </w:drawing>
      </w:r>
    </w:p>
    <w:p w14:paraId="52EB5F7E" w14:textId="6E41C7D4" w:rsidR="00BF6DA2" w:rsidRPr="00232681" w:rsidRDefault="00BF6DA2" w:rsidP="006F6529">
      <w:pPr>
        <w:autoSpaceDE w:val="0"/>
        <w:autoSpaceDN w:val="0"/>
        <w:adjustRightInd w:val="0"/>
        <w:spacing w:after="0" w:line="240" w:lineRule="auto"/>
        <w:rPr>
          <w:rFonts w:eastAsia="Times New Roman" w:cstheme="minorHAnsi"/>
          <w:color w:val="005EB8"/>
          <w:sz w:val="24"/>
          <w:szCs w:val="24"/>
          <w:lang w:eastAsia="en-GB"/>
        </w:rPr>
      </w:pPr>
    </w:p>
    <w:p w14:paraId="6E0FEB2D"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5E2A6B48"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0EBA8F19"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60AA12E0"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4343FE08"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0736DA9E"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DCD9FDB"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8180EA9"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4DA816D6"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17F3FF1"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7A07848A"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4E119429"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7783790F"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5CA7C9BB"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243BC3B1"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5EAB9B73"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179DF019"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1935B739"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17A87655" w14:textId="77777777" w:rsidR="00BF6DA2" w:rsidRDefault="00BF6DA2" w:rsidP="006F6529">
      <w:pPr>
        <w:autoSpaceDE w:val="0"/>
        <w:autoSpaceDN w:val="0"/>
        <w:adjustRightInd w:val="0"/>
        <w:spacing w:after="0" w:line="240" w:lineRule="auto"/>
        <w:rPr>
          <w:rFonts w:eastAsia="Times New Roman" w:cstheme="minorHAnsi"/>
          <w:color w:val="005EB8"/>
          <w:sz w:val="24"/>
          <w:szCs w:val="24"/>
          <w:u w:val="single"/>
          <w:lang w:eastAsia="en-GB"/>
        </w:rPr>
      </w:pPr>
    </w:p>
    <w:p w14:paraId="4A183FA3" w14:textId="77777777" w:rsidR="006C70B2" w:rsidRDefault="006C70B2" w:rsidP="006C70B2">
      <w:pPr>
        <w:autoSpaceDE w:val="0"/>
        <w:autoSpaceDN w:val="0"/>
        <w:adjustRightInd w:val="0"/>
        <w:spacing w:after="0" w:line="240" w:lineRule="auto"/>
        <w:rPr>
          <w:rFonts w:ascii="Calibri" w:eastAsia="Times New Roman" w:hAnsi="Calibri" w:cs="Arial"/>
          <w:sz w:val="24"/>
          <w:szCs w:val="24"/>
          <w:lang w:eastAsia="en-GB"/>
        </w:rPr>
        <w:sectPr w:rsidR="006C70B2" w:rsidSect="00BF6DA2">
          <w:pgSz w:w="16838" w:h="11906" w:orient="landscape"/>
          <w:pgMar w:top="1440" w:right="1440" w:bottom="1440" w:left="1440" w:header="708" w:footer="708" w:gutter="0"/>
          <w:cols w:space="708"/>
          <w:docGrid w:linePitch="360"/>
        </w:sectPr>
      </w:pPr>
    </w:p>
    <w:p w14:paraId="6DDD45F4" w14:textId="77777777" w:rsidR="006C70B2" w:rsidRPr="00DD16F1" w:rsidRDefault="006C70B2" w:rsidP="006C70B2">
      <w:pPr>
        <w:tabs>
          <w:tab w:val="left" w:pos="720"/>
          <w:tab w:val="center" w:pos="4153"/>
          <w:tab w:val="right" w:pos="8306"/>
        </w:tabs>
        <w:spacing w:after="0" w:line="240" w:lineRule="auto"/>
        <w:rPr>
          <w:rFonts w:ascii="Calibri" w:eastAsia="Times New Roman" w:hAnsi="Calibri" w:cs="Times New Roman"/>
          <w:sz w:val="4"/>
          <w:szCs w:val="6"/>
          <w:lang w:eastAsia="en-GB"/>
        </w:rPr>
      </w:pPr>
    </w:p>
    <w:p w14:paraId="5CD198DA" w14:textId="699486A4" w:rsidR="006C70B2" w:rsidRPr="00AD4CFC" w:rsidRDefault="006C70B2" w:rsidP="006C70B2">
      <w:pPr>
        <w:pBdr>
          <w:top w:val="single" w:sz="24" w:space="0" w:color="4F81BD"/>
          <w:left w:val="single" w:sz="24" w:space="0" w:color="4F81BD"/>
          <w:bottom w:val="single" w:sz="24" w:space="0" w:color="4F81BD"/>
          <w:right w:val="single" w:sz="24" w:space="0" w:color="4F81BD"/>
        </w:pBdr>
        <w:shd w:val="clear" w:color="auto" w:fill="4F81BD"/>
        <w:spacing w:after="0"/>
        <w:jc w:val="center"/>
        <w:outlineLvl w:val="0"/>
        <w:rPr>
          <w:rFonts w:ascii="Calibri" w:eastAsia="Times New Roman" w:hAnsi="Calibri" w:cs="Arial"/>
          <w:b/>
          <w:bCs/>
          <w:caps/>
          <w:color w:val="FFFFFF"/>
          <w:spacing w:val="15"/>
          <w:sz w:val="28"/>
          <w:szCs w:val="28"/>
          <w:lang w:eastAsia="en-GB" w:bidi="en-US"/>
        </w:rPr>
      </w:pPr>
      <w:bookmarkStart w:id="102" w:name="App2"/>
      <w:bookmarkStart w:id="103" w:name="_Toc108688733"/>
      <w:bookmarkEnd w:id="102"/>
      <w:r w:rsidRPr="00AD4CFC">
        <w:rPr>
          <w:rFonts w:ascii="Calibri" w:eastAsia="Times New Roman" w:hAnsi="Calibri" w:cs="Arial"/>
          <w:b/>
          <w:bCs/>
          <w:caps/>
          <w:color w:val="FFFFFF"/>
          <w:spacing w:val="15"/>
          <w:sz w:val="28"/>
          <w:szCs w:val="28"/>
          <w:lang w:eastAsia="en-GB" w:bidi="en-US"/>
        </w:rPr>
        <w:t xml:space="preserve">Appendix </w:t>
      </w:r>
      <w:r>
        <w:rPr>
          <w:rFonts w:ascii="Calibri" w:eastAsia="Times New Roman" w:hAnsi="Calibri" w:cs="Arial"/>
          <w:b/>
          <w:bCs/>
          <w:caps/>
          <w:color w:val="FFFFFF"/>
          <w:spacing w:val="15"/>
          <w:sz w:val="28"/>
          <w:szCs w:val="28"/>
          <w:lang w:eastAsia="en-GB" w:bidi="en-US"/>
        </w:rPr>
        <w:t>2</w:t>
      </w:r>
      <w:r w:rsidRPr="00AD4CFC">
        <w:rPr>
          <w:rFonts w:ascii="Calibri" w:eastAsia="Times New Roman" w:hAnsi="Calibri" w:cs="Arial"/>
          <w:b/>
          <w:bCs/>
          <w:caps/>
          <w:color w:val="FFFFFF"/>
          <w:spacing w:val="15"/>
          <w:sz w:val="28"/>
          <w:szCs w:val="28"/>
          <w:lang w:eastAsia="en-GB" w:bidi="en-US"/>
        </w:rPr>
        <w:t xml:space="preserve"> – </w:t>
      </w:r>
      <w:r>
        <w:rPr>
          <w:rFonts w:ascii="Calibri" w:eastAsia="Times New Roman" w:hAnsi="Calibri" w:cs="Arial"/>
          <w:b/>
          <w:bCs/>
          <w:caps/>
          <w:color w:val="FFFFFF"/>
          <w:spacing w:val="15"/>
          <w:sz w:val="28"/>
          <w:szCs w:val="28"/>
          <w:lang w:eastAsia="en-GB" w:bidi="en-US"/>
        </w:rPr>
        <w:t>Key Performance Indicators (KPI’s)</w:t>
      </w:r>
      <w:bookmarkEnd w:id="103"/>
    </w:p>
    <w:p w14:paraId="6FB0E522" w14:textId="028FD94B" w:rsidR="00FE56B6" w:rsidRPr="006C70B2" w:rsidRDefault="00FE56B6" w:rsidP="006C70B2">
      <w:pPr>
        <w:autoSpaceDE w:val="0"/>
        <w:autoSpaceDN w:val="0"/>
        <w:adjustRightInd w:val="0"/>
        <w:spacing w:after="0" w:line="240" w:lineRule="auto"/>
        <w:rPr>
          <w:rFonts w:ascii="Calibri" w:eastAsia="Times New Roman" w:hAnsi="Calibri" w:cs="Arial"/>
          <w:sz w:val="24"/>
          <w:szCs w:val="24"/>
          <w:lang w:eastAsia="en-GB"/>
        </w:rPr>
      </w:pPr>
    </w:p>
    <w:p w14:paraId="30CCCB7C" w14:textId="77777777" w:rsidR="006C70B2" w:rsidRPr="00A67E6B" w:rsidRDefault="006C70B2" w:rsidP="006C70B2">
      <w:pPr>
        <w:spacing w:after="160" w:line="259" w:lineRule="auto"/>
        <w:rPr>
          <w:rFonts w:ascii="Calibri" w:eastAsia="Calibri" w:hAnsi="Calibri" w:cs="Times New Roman"/>
          <w:b/>
          <w:bCs/>
        </w:rPr>
      </w:pPr>
      <w:r w:rsidRPr="00A67E6B">
        <w:rPr>
          <w:rFonts w:ascii="Calibri" w:eastAsia="Calibri" w:hAnsi="Calibri" w:cs="Times New Roman"/>
          <w:b/>
          <w:bCs/>
        </w:rPr>
        <w:t>Key Performance Indicators (KPI’s)</w:t>
      </w:r>
    </w:p>
    <w:tbl>
      <w:tblPr>
        <w:tblStyle w:val="TableGrid"/>
        <w:tblW w:w="0" w:type="auto"/>
        <w:tblLook w:val="04A0" w:firstRow="1" w:lastRow="0" w:firstColumn="1" w:lastColumn="0" w:noHBand="0" w:noVBand="1"/>
      </w:tblPr>
      <w:tblGrid>
        <w:gridCol w:w="4492"/>
        <w:gridCol w:w="4347"/>
      </w:tblGrid>
      <w:tr w:rsidR="006C70B2" w:rsidRPr="00A67E6B" w14:paraId="38EBD2B9" w14:textId="77777777" w:rsidTr="006044E2">
        <w:trPr>
          <w:trHeight w:val="351"/>
        </w:trPr>
        <w:tc>
          <w:tcPr>
            <w:tcW w:w="4492" w:type="dxa"/>
          </w:tcPr>
          <w:p w14:paraId="3BA71DB4" w14:textId="77777777" w:rsidR="006C70B2" w:rsidRPr="00A67E6B" w:rsidRDefault="006C70B2" w:rsidP="00B30A8D">
            <w:pPr>
              <w:rPr>
                <w:rFonts w:ascii="Calibri" w:eastAsia="Calibri" w:hAnsi="Calibri" w:cs="Times New Roman"/>
                <w:b/>
                <w:bCs/>
              </w:rPr>
            </w:pPr>
            <w:r w:rsidRPr="00A67E6B">
              <w:rPr>
                <w:rFonts w:ascii="Calibri" w:eastAsia="Calibri" w:hAnsi="Calibri" w:cs="Times New Roman"/>
                <w:b/>
                <w:bCs/>
              </w:rPr>
              <w:t>Performance Measure</w:t>
            </w:r>
          </w:p>
        </w:tc>
        <w:tc>
          <w:tcPr>
            <w:tcW w:w="4347" w:type="dxa"/>
          </w:tcPr>
          <w:p w14:paraId="152B4B13" w14:textId="77777777" w:rsidR="006C70B2" w:rsidRPr="00A67E6B" w:rsidRDefault="006C70B2" w:rsidP="00B30A8D">
            <w:pPr>
              <w:jc w:val="center"/>
              <w:rPr>
                <w:rFonts w:ascii="Calibri" w:eastAsia="Calibri" w:hAnsi="Calibri" w:cs="Times New Roman"/>
                <w:b/>
                <w:bCs/>
              </w:rPr>
            </w:pPr>
            <w:r w:rsidRPr="00A67E6B">
              <w:rPr>
                <w:rFonts w:ascii="Calibri" w:eastAsia="Calibri" w:hAnsi="Calibri" w:cs="Times New Roman"/>
                <w:b/>
                <w:bCs/>
              </w:rPr>
              <w:t>KPI Target</w:t>
            </w:r>
          </w:p>
        </w:tc>
      </w:tr>
      <w:tr w:rsidR="006C70B2" w:rsidRPr="00A67E6B" w14:paraId="19D5B05E" w14:textId="77777777" w:rsidTr="006044E2">
        <w:trPr>
          <w:trHeight w:val="332"/>
        </w:trPr>
        <w:tc>
          <w:tcPr>
            <w:tcW w:w="4492" w:type="dxa"/>
          </w:tcPr>
          <w:p w14:paraId="49FFCD3C" w14:textId="77777777" w:rsidR="006C70B2" w:rsidRPr="00A67E6B" w:rsidRDefault="006C70B2" w:rsidP="00B30A8D">
            <w:pPr>
              <w:rPr>
                <w:rFonts w:ascii="Calibri" w:eastAsia="Calibri" w:hAnsi="Calibri" w:cs="Times New Roman"/>
              </w:rPr>
            </w:pPr>
            <w:r>
              <w:rPr>
                <w:rFonts w:ascii="Calibri" w:eastAsia="Calibri" w:hAnsi="Calibri" w:cs="Times New Roman"/>
              </w:rPr>
              <w:t xml:space="preserve">Staff </w:t>
            </w:r>
            <w:r w:rsidRPr="00A67E6B">
              <w:rPr>
                <w:rFonts w:ascii="Calibri" w:eastAsia="Calibri" w:hAnsi="Calibri" w:cs="Times New Roman"/>
              </w:rPr>
              <w:t>Appraisal</w:t>
            </w:r>
            <w:r>
              <w:rPr>
                <w:rFonts w:ascii="Calibri" w:eastAsia="Calibri" w:hAnsi="Calibri" w:cs="Times New Roman"/>
              </w:rPr>
              <w:t>s</w:t>
            </w:r>
          </w:p>
        </w:tc>
        <w:tc>
          <w:tcPr>
            <w:tcW w:w="4347" w:type="dxa"/>
          </w:tcPr>
          <w:p w14:paraId="75716251"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90%</w:t>
            </w:r>
          </w:p>
        </w:tc>
      </w:tr>
      <w:tr w:rsidR="006C70B2" w:rsidRPr="00A67E6B" w14:paraId="3FFC17A3" w14:textId="77777777" w:rsidTr="006044E2">
        <w:trPr>
          <w:trHeight w:val="351"/>
        </w:trPr>
        <w:tc>
          <w:tcPr>
            <w:tcW w:w="4492" w:type="dxa"/>
          </w:tcPr>
          <w:p w14:paraId="35DBD234" w14:textId="77777777" w:rsidR="006C70B2" w:rsidRPr="00A67E6B" w:rsidRDefault="006C70B2" w:rsidP="00B30A8D">
            <w:pPr>
              <w:rPr>
                <w:rFonts w:ascii="Calibri" w:eastAsia="Calibri" w:hAnsi="Calibri" w:cs="Times New Roman"/>
              </w:rPr>
            </w:pPr>
            <w:r w:rsidRPr="001A28AB">
              <w:rPr>
                <w:rFonts w:ascii="Calibri" w:eastAsia="Calibri" w:hAnsi="Calibri" w:cs="Times New Roman"/>
              </w:rPr>
              <w:t>Statutory and Essential Training</w:t>
            </w:r>
            <w:r>
              <w:rPr>
                <w:rFonts w:ascii="Calibri" w:eastAsia="Calibri" w:hAnsi="Calibri" w:cs="Times New Roman"/>
              </w:rPr>
              <w:t xml:space="preserve"> (SET)</w:t>
            </w:r>
          </w:p>
        </w:tc>
        <w:tc>
          <w:tcPr>
            <w:tcW w:w="4347" w:type="dxa"/>
          </w:tcPr>
          <w:p w14:paraId="4D1BD661"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90%</w:t>
            </w:r>
          </w:p>
        </w:tc>
      </w:tr>
      <w:tr w:rsidR="006C70B2" w:rsidRPr="00A67E6B" w14:paraId="23DE0772" w14:textId="77777777" w:rsidTr="006044E2">
        <w:trPr>
          <w:trHeight w:val="332"/>
        </w:trPr>
        <w:tc>
          <w:tcPr>
            <w:tcW w:w="4492" w:type="dxa"/>
          </w:tcPr>
          <w:p w14:paraId="45239E3C"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Sickness Absence</w:t>
            </w:r>
          </w:p>
        </w:tc>
        <w:tc>
          <w:tcPr>
            <w:tcW w:w="4347" w:type="dxa"/>
          </w:tcPr>
          <w:p w14:paraId="027A2B5C"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3.5%</w:t>
            </w:r>
          </w:p>
        </w:tc>
      </w:tr>
      <w:tr w:rsidR="006C70B2" w:rsidRPr="00A67E6B" w14:paraId="54F26808" w14:textId="77777777" w:rsidTr="006044E2">
        <w:trPr>
          <w:trHeight w:val="351"/>
        </w:trPr>
        <w:tc>
          <w:tcPr>
            <w:tcW w:w="4492" w:type="dxa"/>
          </w:tcPr>
          <w:p w14:paraId="17D05B8A"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Catering Satisfaction</w:t>
            </w:r>
          </w:p>
        </w:tc>
        <w:tc>
          <w:tcPr>
            <w:tcW w:w="4347" w:type="dxa"/>
          </w:tcPr>
          <w:p w14:paraId="2F546D50"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95%</w:t>
            </w:r>
          </w:p>
        </w:tc>
      </w:tr>
      <w:tr w:rsidR="006C70B2" w:rsidRPr="00A67E6B" w14:paraId="1B6DFDD3" w14:textId="77777777" w:rsidTr="006044E2">
        <w:trPr>
          <w:trHeight w:val="332"/>
        </w:trPr>
        <w:tc>
          <w:tcPr>
            <w:tcW w:w="4492" w:type="dxa"/>
          </w:tcPr>
          <w:p w14:paraId="728DF02B"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Cleaning</w:t>
            </w:r>
            <w:r>
              <w:rPr>
                <w:rFonts w:ascii="Calibri" w:eastAsia="Calibri" w:hAnsi="Calibri" w:cs="Times New Roman"/>
              </w:rPr>
              <w:t xml:space="preserve"> Audits</w:t>
            </w:r>
            <w:r w:rsidRPr="00A67E6B">
              <w:rPr>
                <w:rFonts w:ascii="Calibri" w:eastAsia="Calibri" w:hAnsi="Calibri" w:cs="Times New Roman"/>
              </w:rPr>
              <w:t xml:space="preserve"> DRI</w:t>
            </w:r>
          </w:p>
        </w:tc>
        <w:tc>
          <w:tcPr>
            <w:tcW w:w="4347" w:type="dxa"/>
          </w:tcPr>
          <w:p w14:paraId="4A4385BA"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90%</w:t>
            </w:r>
          </w:p>
        </w:tc>
      </w:tr>
      <w:tr w:rsidR="006C70B2" w:rsidRPr="00A67E6B" w14:paraId="2DEBD596" w14:textId="77777777" w:rsidTr="006044E2">
        <w:trPr>
          <w:trHeight w:val="351"/>
        </w:trPr>
        <w:tc>
          <w:tcPr>
            <w:tcW w:w="4492" w:type="dxa"/>
          </w:tcPr>
          <w:p w14:paraId="65AF458B"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 xml:space="preserve">Cleaning </w:t>
            </w:r>
            <w:r>
              <w:rPr>
                <w:rFonts w:ascii="Calibri" w:eastAsia="Calibri" w:hAnsi="Calibri" w:cs="Times New Roman"/>
              </w:rPr>
              <w:t>Audits</w:t>
            </w:r>
            <w:r w:rsidRPr="00A67E6B">
              <w:rPr>
                <w:rFonts w:ascii="Calibri" w:eastAsia="Calibri" w:hAnsi="Calibri" w:cs="Times New Roman"/>
              </w:rPr>
              <w:t xml:space="preserve"> BDGH</w:t>
            </w:r>
          </w:p>
        </w:tc>
        <w:tc>
          <w:tcPr>
            <w:tcW w:w="4347" w:type="dxa"/>
          </w:tcPr>
          <w:p w14:paraId="100BC0B0"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90%</w:t>
            </w:r>
          </w:p>
        </w:tc>
      </w:tr>
      <w:tr w:rsidR="006C70B2" w:rsidRPr="00A67E6B" w14:paraId="10F6428E" w14:textId="77777777" w:rsidTr="006044E2">
        <w:trPr>
          <w:trHeight w:val="351"/>
        </w:trPr>
        <w:tc>
          <w:tcPr>
            <w:tcW w:w="4492" w:type="dxa"/>
          </w:tcPr>
          <w:p w14:paraId="4B6DB76E"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 xml:space="preserve">Cleaning </w:t>
            </w:r>
            <w:r>
              <w:rPr>
                <w:rFonts w:ascii="Calibri" w:eastAsia="Calibri" w:hAnsi="Calibri" w:cs="Times New Roman"/>
              </w:rPr>
              <w:t>Audits</w:t>
            </w:r>
            <w:r w:rsidRPr="00A67E6B">
              <w:rPr>
                <w:rFonts w:ascii="Calibri" w:eastAsia="Calibri" w:hAnsi="Calibri" w:cs="Times New Roman"/>
              </w:rPr>
              <w:t xml:space="preserve"> MMH</w:t>
            </w:r>
          </w:p>
        </w:tc>
        <w:tc>
          <w:tcPr>
            <w:tcW w:w="4347" w:type="dxa"/>
          </w:tcPr>
          <w:p w14:paraId="4B22CBEE"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90%</w:t>
            </w:r>
          </w:p>
        </w:tc>
      </w:tr>
      <w:tr w:rsidR="006C70B2" w:rsidRPr="00A67E6B" w14:paraId="030C9215" w14:textId="77777777" w:rsidTr="006044E2">
        <w:trPr>
          <w:trHeight w:val="332"/>
        </w:trPr>
        <w:tc>
          <w:tcPr>
            <w:tcW w:w="4492" w:type="dxa"/>
          </w:tcPr>
          <w:p w14:paraId="5263F3F0"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 xml:space="preserve">Portering </w:t>
            </w:r>
            <w:r>
              <w:t>Response</w:t>
            </w:r>
            <w:r w:rsidRPr="00A67E6B">
              <w:rPr>
                <w:rFonts w:ascii="Calibri" w:eastAsia="Calibri" w:hAnsi="Calibri" w:cs="Times New Roman"/>
              </w:rPr>
              <w:t xml:space="preserve"> DRI </w:t>
            </w:r>
          </w:p>
        </w:tc>
        <w:tc>
          <w:tcPr>
            <w:tcW w:w="4347" w:type="dxa"/>
          </w:tcPr>
          <w:p w14:paraId="5F921A6C" w14:textId="77777777" w:rsidR="006C70B2" w:rsidRPr="00883A28" w:rsidRDefault="006C70B2" w:rsidP="00B30A8D">
            <w:pPr>
              <w:jc w:val="center"/>
              <w:rPr>
                <w:rFonts w:ascii="Calibri" w:eastAsia="Calibri" w:hAnsi="Calibri" w:cs="Times New Roman"/>
                <w:color w:val="FF0000"/>
              </w:rPr>
            </w:pPr>
            <w:r w:rsidRPr="00A67E6B">
              <w:rPr>
                <w:rFonts w:ascii="Calibri" w:eastAsia="Calibri" w:hAnsi="Calibri" w:cs="Times New Roman"/>
              </w:rPr>
              <w:t>Complete within 30 mins</w:t>
            </w:r>
          </w:p>
        </w:tc>
      </w:tr>
      <w:tr w:rsidR="006C70B2" w:rsidRPr="00A67E6B" w14:paraId="6EBFC039" w14:textId="77777777" w:rsidTr="006044E2">
        <w:trPr>
          <w:trHeight w:val="351"/>
        </w:trPr>
        <w:tc>
          <w:tcPr>
            <w:tcW w:w="4492" w:type="dxa"/>
          </w:tcPr>
          <w:p w14:paraId="144CD1E0"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 xml:space="preserve">Portering </w:t>
            </w:r>
            <w:r>
              <w:t>Response</w:t>
            </w:r>
            <w:r w:rsidRPr="00A67E6B">
              <w:rPr>
                <w:rFonts w:ascii="Calibri" w:eastAsia="Calibri" w:hAnsi="Calibri" w:cs="Times New Roman"/>
              </w:rPr>
              <w:t xml:space="preserve"> BDGH </w:t>
            </w:r>
          </w:p>
        </w:tc>
        <w:tc>
          <w:tcPr>
            <w:tcW w:w="4347" w:type="dxa"/>
          </w:tcPr>
          <w:p w14:paraId="621C323A" w14:textId="77777777" w:rsidR="006C70B2" w:rsidRPr="007E7E6F" w:rsidRDefault="006C70B2" w:rsidP="00B30A8D">
            <w:pPr>
              <w:jc w:val="center"/>
              <w:rPr>
                <w:rFonts w:ascii="Calibri" w:eastAsia="Calibri" w:hAnsi="Calibri" w:cs="Times New Roman"/>
                <w:color w:val="FF0000"/>
              </w:rPr>
            </w:pPr>
            <w:r w:rsidRPr="00A67E6B">
              <w:rPr>
                <w:rFonts w:ascii="Calibri" w:eastAsia="Calibri" w:hAnsi="Calibri" w:cs="Times New Roman"/>
              </w:rPr>
              <w:t>Complete within 30 mins</w:t>
            </w:r>
          </w:p>
        </w:tc>
      </w:tr>
      <w:tr w:rsidR="006C70B2" w:rsidRPr="00A67E6B" w14:paraId="3F52FAA4" w14:textId="77777777" w:rsidTr="006044E2">
        <w:trPr>
          <w:trHeight w:val="332"/>
        </w:trPr>
        <w:tc>
          <w:tcPr>
            <w:tcW w:w="4492" w:type="dxa"/>
          </w:tcPr>
          <w:p w14:paraId="4D3E2CCA"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 xml:space="preserve">Portering </w:t>
            </w:r>
            <w:r>
              <w:t>Response</w:t>
            </w:r>
            <w:r w:rsidRPr="00A67E6B">
              <w:rPr>
                <w:rFonts w:ascii="Calibri" w:eastAsia="Calibri" w:hAnsi="Calibri" w:cs="Times New Roman"/>
              </w:rPr>
              <w:t xml:space="preserve"> MMH </w:t>
            </w:r>
          </w:p>
        </w:tc>
        <w:tc>
          <w:tcPr>
            <w:tcW w:w="4347" w:type="dxa"/>
          </w:tcPr>
          <w:p w14:paraId="65491261" w14:textId="77777777" w:rsidR="006C70B2" w:rsidRPr="007E7E6F" w:rsidRDefault="006C70B2" w:rsidP="00B30A8D">
            <w:pPr>
              <w:jc w:val="center"/>
              <w:rPr>
                <w:rFonts w:ascii="Calibri" w:eastAsia="Calibri" w:hAnsi="Calibri" w:cs="Times New Roman"/>
                <w:color w:val="FF0000"/>
              </w:rPr>
            </w:pPr>
            <w:r w:rsidRPr="00A67E6B">
              <w:rPr>
                <w:rFonts w:ascii="Calibri" w:eastAsia="Calibri" w:hAnsi="Calibri" w:cs="Times New Roman"/>
              </w:rPr>
              <w:t>Complete within 30 mins</w:t>
            </w:r>
          </w:p>
        </w:tc>
      </w:tr>
      <w:tr w:rsidR="006C70B2" w:rsidRPr="00A67E6B" w14:paraId="087431D8" w14:textId="77777777" w:rsidTr="006044E2">
        <w:trPr>
          <w:trHeight w:val="351"/>
        </w:trPr>
        <w:tc>
          <w:tcPr>
            <w:tcW w:w="4492" w:type="dxa"/>
          </w:tcPr>
          <w:p w14:paraId="6D663287"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Estates PPM DRI/ MMH</w:t>
            </w:r>
          </w:p>
        </w:tc>
        <w:tc>
          <w:tcPr>
            <w:tcW w:w="4347" w:type="dxa"/>
          </w:tcPr>
          <w:p w14:paraId="04AD53CA" w14:textId="77777777" w:rsidR="006C70B2" w:rsidRPr="00A4619F" w:rsidRDefault="006C70B2" w:rsidP="00B30A8D">
            <w:pPr>
              <w:jc w:val="center"/>
              <w:rPr>
                <w:rFonts w:ascii="Calibri" w:eastAsia="Calibri" w:hAnsi="Calibri" w:cs="Times New Roman"/>
              </w:rPr>
            </w:pPr>
            <w:r w:rsidRPr="00A4619F">
              <w:rPr>
                <w:rFonts w:ascii="Calibri" w:eastAsia="Calibri" w:hAnsi="Calibri" w:cs="Times New Roman"/>
              </w:rPr>
              <w:t>None</w:t>
            </w:r>
          </w:p>
        </w:tc>
      </w:tr>
      <w:tr w:rsidR="006C70B2" w:rsidRPr="00A67E6B" w14:paraId="6334EBA2" w14:textId="77777777" w:rsidTr="006044E2">
        <w:trPr>
          <w:trHeight w:val="332"/>
        </w:trPr>
        <w:tc>
          <w:tcPr>
            <w:tcW w:w="4492" w:type="dxa"/>
          </w:tcPr>
          <w:p w14:paraId="6CA8ED8E"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Estates PPM BDGH</w:t>
            </w:r>
          </w:p>
        </w:tc>
        <w:tc>
          <w:tcPr>
            <w:tcW w:w="4347" w:type="dxa"/>
          </w:tcPr>
          <w:p w14:paraId="27AE425F" w14:textId="77777777" w:rsidR="006C70B2" w:rsidRPr="00A4619F" w:rsidRDefault="006C70B2" w:rsidP="00B30A8D">
            <w:pPr>
              <w:jc w:val="center"/>
              <w:rPr>
                <w:rFonts w:ascii="Calibri" w:eastAsia="Calibri" w:hAnsi="Calibri" w:cs="Times New Roman"/>
              </w:rPr>
            </w:pPr>
            <w:r w:rsidRPr="00A4619F">
              <w:rPr>
                <w:rFonts w:ascii="Calibri" w:eastAsia="Calibri" w:hAnsi="Calibri" w:cs="Times New Roman"/>
              </w:rPr>
              <w:t>None</w:t>
            </w:r>
          </w:p>
        </w:tc>
      </w:tr>
      <w:tr w:rsidR="006C70B2" w:rsidRPr="00A67E6B" w14:paraId="1D195A02" w14:textId="77777777" w:rsidTr="006044E2">
        <w:trPr>
          <w:trHeight w:val="351"/>
        </w:trPr>
        <w:tc>
          <w:tcPr>
            <w:tcW w:w="4492" w:type="dxa"/>
          </w:tcPr>
          <w:p w14:paraId="00409DBE"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Estates Reactive DRI/ MMH</w:t>
            </w:r>
          </w:p>
        </w:tc>
        <w:tc>
          <w:tcPr>
            <w:tcW w:w="4347" w:type="dxa"/>
          </w:tcPr>
          <w:p w14:paraId="49F0271D"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90% Cat 1</w:t>
            </w:r>
          </w:p>
        </w:tc>
      </w:tr>
      <w:tr w:rsidR="006C70B2" w:rsidRPr="00A67E6B" w14:paraId="4F24605B" w14:textId="77777777" w:rsidTr="006044E2">
        <w:trPr>
          <w:trHeight w:val="351"/>
        </w:trPr>
        <w:tc>
          <w:tcPr>
            <w:tcW w:w="4492" w:type="dxa"/>
          </w:tcPr>
          <w:p w14:paraId="709EB1C0"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Estates Reactive BDGH</w:t>
            </w:r>
          </w:p>
        </w:tc>
        <w:tc>
          <w:tcPr>
            <w:tcW w:w="4347" w:type="dxa"/>
          </w:tcPr>
          <w:p w14:paraId="13160757"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90% Cat 1</w:t>
            </w:r>
          </w:p>
        </w:tc>
      </w:tr>
      <w:tr w:rsidR="006C70B2" w:rsidRPr="00A67E6B" w14:paraId="4C178DB5" w14:textId="77777777" w:rsidTr="006044E2">
        <w:trPr>
          <w:trHeight w:val="332"/>
        </w:trPr>
        <w:tc>
          <w:tcPr>
            <w:tcW w:w="4492" w:type="dxa"/>
          </w:tcPr>
          <w:p w14:paraId="41917566" w14:textId="77777777" w:rsidR="006C70B2" w:rsidRPr="00FF7E28" w:rsidRDefault="006C70B2" w:rsidP="00B30A8D">
            <w:pPr>
              <w:rPr>
                <w:rFonts w:ascii="Calibri" w:eastAsia="Calibri" w:hAnsi="Calibri" w:cs="Times New Roman"/>
              </w:rPr>
            </w:pPr>
            <w:r w:rsidRPr="00FF7E28">
              <w:rPr>
                <w:rFonts w:ascii="Calibri" w:eastAsia="Calibri" w:hAnsi="Calibri" w:cs="Times New Roman"/>
              </w:rPr>
              <w:t>MTS DRI</w:t>
            </w:r>
          </w:p>
        </w:tc>
        <w:tc>
          <w:tcPr>
            <w:tcW w:w="4347" w:type="dxa"/>
          </w:tcPr>
          <w:p w14:paraId="0451AAF1" w14:textId="77777777" w:rsidR="006C70B2" w:rsidRPr="00FF7E28" w:rsidRDefault="006C70B2" w:rsidP="00B30A8D">
            <w:pPr>
              <w:jc w:val="center"/>
              <w:rPr>
                <w:rFonts w:ascii="Calibri" w:eastAsia="Calibri" w:hAnsi="Calibri" w:cs="Times New Roman"/>
              </w:rPr>
            </w:pPr>
            <w:r w:rsidRPr="00FF7E28">
              <w:rPr>
                <w:rFonts w:ascii="Calibri" w:eastAsia="Calibri" w:hAnsi="Calibri" w:cs="Times New Roman"/>
              </w:rPr>
              <w:t>100%</w:t>
            </w:r>
          </w:p>
        </w:tc>
      </w:tr>
      <w:tr w:rsidR="006C70B2" w:rsidRPr="00A67E6B" w14:paraId="561B5457" w14:textId="77777777" w:rsidTr="006044E2">
        <w:trPr>
          <w:trHeight w:val="351"/>
        </w:trPr>
        <w:tc>
          <w:tcPr>
            <w:tcW w:w="4492" w:type="dxa"/>
          </w:tcPr>
          <w:p w14:paraId="3EA42E66" w14:textId="77777777" w:rsidR="006C70B2" w:rsidRPr="00FF7E28" w:rsidRDefault="006C70B2" w:rsidP="00B30A8D">
            <w:pPr>
              <w:rPr>
                <w:rFonts w:ascii="Calibri" w:eastAsia="Calibri" w:hAnsi="Calibri" w:cs="Times New Roman"/>
              </w:rPr>
            </w:pPr>
            <w:r w:rsidRPr="00FF7E28">
              <w:rPr>
                <w:rFonts w:ascii="Calibri" w:eastAsia="Calibri" w:hAnsi="Calibri" w:cs="Times New Roman"/>
              </w:rPr>
              <w:t>MTS BDGH</w:t>
            </w:r>
          </w:p>
        </w:tc>
        <w:tc>
          <w:tcPr>
            <w:tcW w:w="4347" w:type="dxa"/>
          </w:tcPr>
          <w:p w14:paraId="3B94CA22" w14:textId="77777777" w:rsidR="006C70B2" w:rsidRPr="00FF7E28" w:rsidRDefault="006C70B2" w:rsidP="00B30A8D">
            <w:pPr>
              <w:jc w:val="center"/>
              <w:rPr>
                <w:rFonts w:ascii="Calibri" w:eastAsia="Calibri" w:hAnsi="Calibri" w:cs="Times New Roman"/>
              </w:rPr>
            </w:pPr>
            <w:r w:rsidRPr="00FF7E28">
              <w:rPr>
                <w:rFonts w:ascii="Calibri" w:eastAsia="Calibri" w:hAnsi="Calibri" w:cs="Times New Roman"/>
              </w:rPr>
              <w:t>100%</w:t>
            </w:r>
          </w:p>
        </w:tc>
      </w:tr>
      <w:tr w:rsidR="006C70B2" w:rsidRPr="00A67E6B" w14:paraId="1577C90A" w14:textId="77777777" w:rsidTr="006044E2">
        <w:trPr>
          <w:trHeight w:val="332"/>
        </w:trPr>
        <w:tc>
          <w:tcPr>
            <w:tcW w:w="4492" w:type="dxa"/>
          </w:tcPr>
          <w:p w14:paraId="717F6D36" w14:textId="77777777" w:rsidR="006C70B2" w:rsidRPr="00FF7E28" w:rsidRDefault="006C70B2" w:rsidP="00B30A8D">
            <w:pPr>
              <w:rPr>
                <w:rFonts w:ascii="Calibri" w:eastAsia="Calibri" w:hAnsi="Calibri" w:cs="Times New Roman"/>
              </w:rPr>
            </w:pPr>
            <w:r w:rsidRPr="00FF7E28">
              <w:rPr>
                <w:rFonts w:ascii="Calibri" w:eastAsia="Calibri" w:hAnsi="Calibri" w:cs="Times New Roman"/>
              </w:rPr>
              <w:t>MTS MMH</w:t>
            </w:r>
          </w:p>
        </w:tc>
        <w:tc>
          <w:tcPr>
            <w:tcW w:w="4347" w:type="dxa"/>
          </w:tcPr>
          <w:p w14:paraId="408DA821" w14:textId="77777777" w:rsidR="006C70B2" w:rsidRPr="00FF7E28" w:rsidRDefault="006C70B2" w:rsidP="00B30A8D">
            <w:pPr>
              <w:jc w:val="center"/>
              <w:rPr>
                <w:rFonts w:ascii="Calibri" w:eastAsia="Calibri" w:hAnsi="Calibri" w:cs="Times New Roman"/>
              </w:rPr>
            </w:pPr>
            <w:r w:rsidRPr="00FF7E28">
              <w:rPr>
                <w:rFonts w:ascii="Calibri" w:eastAsia="Calibri" w:hAnsi="Calibri" w:cs="Times New Roman"/>
              </w:rPr>
              <w:t>100%</w:t>
            </w:r>
          </w:p>
        </w:tc>
      </w:tr>
      <w:tr w:rsidR="006C70B2" w:rsidRPr="00A67E6B" w14:paraId="0BD0E18C" w14:textId="77777777" w:rsidTr="006044E2">
        <w:trPr>
          <w:trHeight w:val="351"/>
        </w:trPr>
        <w:tc>
          <w:tcPr>
            <w:tcW w:w="4492" w:type="dxa"/>
          </w:tcPr>
          <w:p w14:paraId="2F685050" w14:textId="77777777" w:rsidR="006C70B2" w:rsidRPr="00FF7E28" w:rsidRDefault="006C70B2" w:rsidP="00B30A8D">
            <w:pPr>
              <w:rPr>
                <w:rFonts w:ascii="Calibri" w:eastAsia="Calibri" w:hAnsi="Calibri" w:cs="Times New Roman"/>
              </w:rPr>
            </w:pPr>
            <w:r w:rsidRPr="00FF7E28">
              <w:rPr>
                <w:rFonts w:ascii="Calibri" w:eastAsia="Calibri" w:hAnsi="Calibri" w:cs="Times New Roman"/>
              </w:rPr>
              <w:t>Security Contract</w:t>
            </w:r>
          </w:p>
        </w:tc>
        <w:tc>
          <w:tcPr>
            <w:tcW w:w="4347" w:type="dxa"/>
          </w:tcPr>
          <w:p w14:paraId="4FDDD212" w14:textId="77777777" w:rsidR="006C70B2" w:rsidRPr="00FF7E28" w:rsidRDefault="006C70B2" w:rsidP="00B30A8D">
            <w:pPr>
              <w:jc w:val="center"/>
              <w:rPr>
                <w:rFonts w:ascii="Calibri" w:eastAsia="Calibri" w:hAnsi="Calibri" w:cs="Times New Roman"/>
              </w:rPr>
            </w:pPr>
            <w:r w:rsidRPr="00FF7E28">
              <w:rPr>
                <w:rFonts w:ascii="Calibri" w:eastAsia="Calibri" w:hAnsi="Calibri" w:cs="Times New Roman"/>
              </w:rPr>
              <w:t>KPI’s met to contract</w:t>
            </w:r>
          </w:p>
        </w:tc>
      </w:tr>
      <w:tr w:rsidR="006C70B2" w:rsidRPr="00A67E6B" w14:paraId="621AE1B5" w14:textId="77777777" w:rsidTr="006044E2">
        <w:trPr>
          <w:trHeight w:val="332"/>
        </w:trPr>
        <w:tc>
          <w:tcPr>
            <w:tcW w:w="4492" w:type="dxa"/>
          </w:tcPr>
          <w:p w14:paraId="676965A3"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Sterile Services Contract</w:t>
            </w:r>
          </w:p>
        </w:tc>
        <w:tc>
          <w:tcPr>
            <w:tcW w:w="4347" w:type="dxa"/>
          </w:tcPr>
          <w:p w14:paraId="516D1DBE"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KPI’s met to contract</w:t>
            </w:r>
          </w:p>
        </w:tc>
      </w:tr>
      <w:tr w:rsidR="006C70B2" w:rsidRPr="00A67E6B" w14:paraId="50DF9EBB" w14:textId="77777777" w:rsidTr="006044E2">
        <w:trPr>
          <w:trHeight w:val="351"/>
        </w:trPr>
        <w:tc>
          <w:tcPr>
            <w:tcW w:w="4492" w:type="dxa"/>
          </w:tcPr>
          <w:p w14:paraId="3C51B4DF"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Waste Contract</w:t>
            </w:r>
          </w:p>
        </w:tc>
        <w:tc>
          <w:tcPr>
            <w:tcW w:w="4347" w:type="dxa"/>
          </w:tcPr>
          <w:p w14:paraId="259499DE"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KPI’s met to contract</w:t>
            </w:r>
          </w:p>
        </w:tc>
      </w:tr>
      <w:tr w:rsidR="006C70B2" w:rsidRPr="00A67E6B" w14:paraId="69399CE0" w14:textId="77777777" w:rsidTr="006044E2">
        <w:trPr>
          <w:trHeight w:val="332"/>
        </w:trPr>
        <w:tc>
          <w:tcPr>
            <w:tcW w:w="4492" w:type="dxa"/>
          </w:tcPr>
          <w:p w14:paraId="2DD957E8" w14:textId="77777777" w:rsidR="006C70B2" w:rsidRPr="00A67E6B" w:rsidRDefault="006C70B2" w:rsidP="00B30A8D">
            <w:pPr>
              <w:rPr>
                <w:rFonts w:ascii="Calibri" w:eastAsia="Calibri" w:hAnsi="Calibri" w:cs="Times New Roman"/>
              </w:rPr>
            </w:pPr>
            <w:r w:rsidRPr="00A67E6B">
              <w:rPr>
                <w:rFonts w:ascii="Calibri" w:eastAsia="Calibri" w:hAnsi="Calibri" w:cs="Times New Roman"/>
              </w:rPr>
              <w:t>Accommodation Occupancy</w:t>
            </w:r>
          </w:p>
        </w:tc>
        <w:tc>
          <w:tcPr>
            <w:tcW w:w="4347" w:type="dxa"/>
          </w:tcPr>
          <w:p w14:paraId="060E2F4F" w14:textId="77777777" w:rsidR="006C70B2" w:rsidRPr="00A67E6B" w:rsidRDefault="006C70B2" w:rsidP="00B30A8D">
            <w:pPr>
              <w:jc w:val="center"/>
              <w:rPr>
                <w:rFonts w:ascii="Calibri" w:eastAsia="Calibri" w:hAnsi="Calibri" w:cs="Times New Roman"/>
              </w:rPr>
            </w:pPr>
            <w:r w:rsidRPr="00A67E6B">
              <w:rPr>
                <w:rFonts w:ascii="Calibri" w:eastAsia="Calibri" w:hAnsi="Calibri" w:cs="Times New Roman"/>
              </w:rPr>
              <w:t>80%</w:t>
            </w:r>
          </w:p>
        </w:tc>
      </w:tr>
    </w:tbl>
    <w:p w14:paraId="766288FF" w14:textId="77777777" w:rsidR="006C70B2" w:rsidRDefault="006C70B2"/>
    <w:p w14:paraId="74EF5196" w14:textId="77777777" w:rsidR="006C70B2" w:rsidRDefault="006C70B2"/>
    <w:p w14:paraId="6ADE0106" w14:textId="77777777" w:rsidR="006C70B2" w:rsidRDefault="006C70B2"/>
    <w:p w14:paraId="0D669D3C" w14:textId="32D32FD0" w:rsidR="006C70B2" w:rsidRDefault="006C70B2">
      <w:pPr>
        <w:sectPr w:rsidR="006C70B2" w:rsidSect="006C70B2">
          <w:pgSz w:w="11906" w:h="16838"/>
          <w:pgMar w:top="1440" w:right="1440" w:bottom="1440" w:left="1440" w:header="708" w:footer="708" w:gutter="0"/>
          <w:cols w:space="708"/>
          <w:docGrid w:linePitch="360"/>
        </w:sectPr>
      </w:pPr>
    </w:p>
    <w:p w14:paraId="14E9BEE8" w14:textId="10375DF7" w:rsidR="00FE56B6" w:rsidRPr="00A85922" w:rsidRDefault="00FE56B6" w:rsidP="003F19BD">
      <w:pPr>
        <w:pBdr>
          <w:top w:val="single" w:sz="24" w:space="0" w:color="4F81BD"/>
          <w:left w:val="single" w:sz="24" w:space="0" w:color="4F81BD"/>
          <w:bottom w:val="single" w:sz="24" w:space="0" w:color="4F81BD"/>
          <w:right w:val="single" w:sz="24" w:space="0" w:color="4F81BD"/>
        </w:pBdr>
        <w:shd w:val="clear" w:color="auto" w:fill="4F81BD"/>
        <w:spacing w:before="120" w:after="0"/>
        <w:jc w:val="center"/>
        <w:outlineLvl w:val="0"/>
        <w:rPr>
          <w:rFonts w:ascii="Calibri" w:eastAsia="Times New Roman" w:hAnsi="Calibri" w:cs="Arial"/>
          <w:b/>
          <w:bCs/>
          <w:caps/>
          <w:color w:val="FFFFFF"/>
          <w:spacing w:val="15"/>
          <w:sz w:val="28"/>
          <w:szCs w:val="28"/>
          <w:lang w:eastAsia="en-GB" w:bidi="en-US"/>
        </w:rPr>
      </w:pPr>
      <w:bookmarkStart w:id="104" w:name="App3"/>
      <w:bookmarkStart w:id="105" w:name="_Toc446430762"/>
      <w:bookmarkStart w:id="106" w:name="_Toc446431501"/>
      <w:bookmarkStart w:id="107" w:name="_Toc462213613"/>
      <w:bookmarkStart w:id="108" w:name="_Toc465690157"/>
      <w:bookmarkStart w:id="109" w:name="_Toc465772629"/>
      <w:bookmarkStart w:id="110" w:name="_Toc465844004"/>
      <w:bookmarkStart w:id="111" w:name="_Toc108688734"/>
      <w:bookmarkStart w:id="112" w:name="_Hlk103594768"/>
      <w:bookmarkEnd w:id="104"/>
      <w:r w:rsidRPr="00A85922">
        <w:rPr>
          <w:rFonts w:ascii="Calibri" w:eastAsia="Times New Roman" w:hAnsi="Calibri" w:cs="Arial"/>
          <w:b/>
          <w:bCs/>
          <w:caps/>
          <w:color w:val="FFFFFF"/>
          <w:spacing w:val="15"/>
          <w:sz w:val="28"/>
          <w:szCs w:val="28"/>
          <w:lang w:eastAsia="en-GB" w:bidi="en-US"/>
        </w:rPr>
        <w:lastRenderedPageBreak/>
        <w:t xml:space="preserve">APPENDIX </w:t>
      </w:r>
      <w:r w:rsidR="006C70B2">
        <w:rPr>
          <w:rFonts w:ascii="Calibri" w:eastAsia="Times New Roman" w:hAnsi="Calibri" w:cs="Arial"/>
          <w:b/>
          <w:bCs/>
          <w:caps/>
          <w:color w:val="FFFFFF"/>
          <w:spacing w:val="15"/>
          <w:sz w:val="28"/>
          <w:szCs w:val="28"/>
          <w:lang w:eastAsia="en-GB" w:bidi="en-US"/>
        </w:rPr>
        <w:t>3</w:t>
      </w:r>
      <w:r w:rsidRPr="00A85922">
        <w:rPr>
          <w:rFonts w:ascii="Calibri" w:eastAsia="Times New Roman" w:hAnsi="Calibri" w:cs="Arial"/>
          <w:b/>
          <w:bCs/>
          <w:caps/>
          <w:color w:val="FFFFFF"/>
          <w:spacing w:val="15"/>
          <w:sz w:val="28"/>
          <w:szCs w:val="28"/>
          <w:lang w:eastAsia="en-GB" w:bidi="en-US"/>
        </w:rPr>
        <w:t xml:space="preserve"> - </w:t>
      </w:r>
      <w:bookmarkStart w:id="113" w:name="_Hlk103594935"/>
      <w:r w:rsidRPr="00A85922">
        <w:rPr>
          <w:rFonts w:ascii="Calibri" w:eastAsia="Times New Roman" w:hAnsi="Calibri" w:cs="Arial"/>
          <w:b/>
          <w:bCs/>
          <w:caps/>
          <w:color w:val="FFFFFF"/>
          <w:spacing w:val="15"/>
          <w:sz w:val="28"/>
          <w:szCs w:val="28"/>
          <w:lang w:eastAsia="en-GB" w:bidi="en-US"/>
        </w:rPr>
        <w:t>Equality Impact assessment part 1 initial screening</w:t>
      </w:r>
      <w:bookmarkEnd w:id="105"/>
      <w:bookmarkEnd w:id="106"/>
      <w:bookmarkEnd w:id="107"/>
      <w:bookmarkEnd w:id="108"/>
      <w:bookmarkEnd w:id="109"/>
      <w:bookmarkEnd w:id="110"/>
      <w:bookmarkEnd w:id="111"/>
      <w:bookmarkEnd w:id="113"/>
    </w:p>
    <w:tbl>
      <w:tblPr>
        <w:tblpPr w:leftFromText="180" w:rightFromText="180" w:vertAnchor="page" w:horzAnchor="margin" w:tblpY="2071"/>
        <w:tblW w:w="14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268"/>
        <w:gridCol w:w="1559"/>
        <w:gridCol w:w="3686"/>
        <w:gridCol w:w="2243"/>
      </w:tblGrid>
      <w:tr w:rsidR="006C70B2" w:rsidRPr="00B30A8D" w14:paraId="4B8C9842" w14:textId="77777777" w:rsidTr="006044E2">
        <w:trPr>
          <w:trHeight w:val="268"/>
        </w:trPr>
        <w:tc>
          <w:tcPr>
            <w:tcW w:w="4673" w:type="dxa"/>
            <w:tcBorders>
              <w:top w:val="single" w:sz="4" w:space="0" w:color="auto"/>
              <w:left w:val="single" w:sz="4" w:space="0" w:color="auto"/>
              <w:bottom w:val="single" w:sz="4" w:space="0" w:color="auto"/>
              <w:right w:val="single" w:sz="4" w:space="0" w:color="auto"/>
            </w:tcBorders>
            <w:hideMark/>
          </w:tcPr>
          <w:bookmarkEnd w:id="112"/>
          <w:p w14:paraId="6487554A" w14:textId="77777777" w:rsidR="006C70B2" w:rsidRPr="00B30A8D" w:rsidRDefault="006C70B2" w:rsidP="006C70B2">
            <w:pPr>
              <w:spacing w:after="0" w:line="240" w:lineRule="auto"/>
              <w:jc w:val="center"/>
              <w:rPr>
                <w:rFonts w:ascii="Calibri" w:eastAsia="Times New Roman" w:hAnsi="Calibri" w:cs="Arial"/>
                <w:sz w:val="20"/>
                <w:szCs w:val="20"/>
                <w:lang w:eastAsia="en-GB"/>
              </w:rPr>
            </w:pPr>
            <w:r w:rsidRPr="00B30A8D">
              <w:rPr>
                <w:rFonts w:ascii="Calibri" w:eastAsia="Times New Roman" w:hAnsi="Calibri" w:cs="Arial"/>
                <w:b/>
                <w:strike/>
                <w:sz w:val="20"/>
                <w:szCs w:val="20"/>
                <w:lang w:eastAsia="en-GB"/>
              </w:rPr>
              <w:t>Service/Function</w:t>
            </w:r>
            <w:r w:rsidRPr="00B30A8D">
              <w:rPr>
                <w:rFonts w:ascii="Calibri" w:eastAsia="Times New Roman" w:hAnsi="Calibri" w:cs="Arial"/>
                <w:b/>
                <w:sz w:val="20"/>
                <w:szCs w:val="20"/>
                <w:lang w:eastAsia="en-GB"/>
              </w:rPr>
              <w:t>/Policy/</w:t>
            </w:r>
            <w:r w:rsidRPr="00B30A8D">
              <w:rPr>
                <w:rFonts w:ascii="Calibri" w:eastAsia="Times New Roman" w:hAnsi="Calibri" w:cs="Arial"/>
                <w:b/>
                <w:strike/>
                <w:sz w:val="20"/>
                <w:szCs w:val="20"/>
                <w:lang w:eastAsia="en-GB"/>
              </w:rPr>
              <w:t>Project/Strategy</w:t>
            </w:r>
          </w:p>
        </w:tc>
        <w:tc>
          <w:tcPr>
            <w:tcW w:w="2268" w:type="dxa"/>
            <w:tcBorders>
              <w:top w:val="single" w:sz="4" w:space="0" w:color="auto"/>
              <w:left w:val="single" w:sz="4" w:space="0" w:color="auto"/>
              <w:bottom w:val="single" w:sz="4" w:space="0" w:color="auto"/>
              <w:right w:val="single" w:sz="4" w:space="0" w:color="auto"/>
            </w:tcBorders>
            <w:hideMark/>
          </w:tcPr>
          <w:p w14:paraId="36DFD16C" w14:textId="77777777" w:rsidR="006C70B2" w:rsidRPr="00B30A8D" w:rsidRDefault="006C70B2" w:rsidP="006C70B2">
            <w:pPr>
              <w:spacing w:after="0" w:line="240" w:lineRule="auto"/>
              <w:jc w:val="center"/>
              <w:rPr>
                <w:rFonts w:ascii="Calibri" w:eastAsia="Times New Roman" w:hAnsi="Calibri" w:cs="Arial"/>
                <w:sz w:val="20"/>
                <w:szCs w:val="20"/>
                <w:lang w:eastAsia="en-GB"/>
              </w:rPr>
            </w:pPr>
            <w:r w:rsidRPr="00B30A8D">
              <w:rPr>
                <w:rFonts w:ascii="Calibri" w:eastAsia="Times New Roman" w:hAnsi="Calibri" w:cs="Arial"/>
                <w:b/>
                <w:sz w:val="20"/>
                <w:szCs w:val="20"/>
                <w:lang w:eastAsia="en-GB"/>
              </w:rPr>
              <w:t>Division</w:t>
            </w:r>
          </w:p>
        </w:tc>
        <w:tc>
          <w:tcPr>
            <w:tcW w:w="1559" w:type="dxa"/>
            <w:tcBorders>
              <w:top w:val="single" w:sz="4" w:space="0" w:color="auto"/>
              <w:left w:val="single" w:sz="4" w:space="0" w:color="auto"/>
              <w:bottom w:val="single" w:sz="4" w:space="0" w:color="auto"/>
              <w:right w:val="single" w:sz="4" w:space="0" w:color="auto"/>
            </w:tcBorders>
            <w:hideMark/>
          </w:tcPr>
          <w:p w14:paraId="4371F865" w14:textId="77777777" w:rsidR="006C70B2" w:rsidRPr="00B30A8D" w:rsidRDefault="006C70B2" w:rsidP="006C70B2">
            <w:pPr>
              <w:spacing w:after="0" w:line="240" w:lineRule="auto"/>
              <w:jc w:val="center"/>
              <w:rPr>
                <w:rFonts w:ascii="Calibri" w:eastAsia="Times New Roman" w:hAnsi="Calibri" w:cs="Arial"/>
                <w:sz w:val="20"/>
                <w:szCs w:val="20"/>
                <w:lang w:eastAsia="en-GB"/>
              </w:rPr>
            </w:pPr>
            <w:r w:rsidRPr="00B30A8D">
              <w:rPr>
                <w:rFonts w:ascii="Calibri" w:eastAsia="Times New Roman" w:hAnsi="Calibri" w:cs="Arial"/>
                <w:b/>
                <w:sz w:val="20"/>
                <w:szCs w:val="20"/>
                <w:lang w:eastAsia="en-GB"/>
              </w:rPr>
              <w:t>Assessor (s)</w:t>
            </w:r>
          </w:p>
        </w:tc>
        <w:tc>
          <w:tcPr>
            <w:tcW w:w="3686" w:type="dxa"/>
            <w:tcBorders>
              <w:top w:val="single" w:sz="4" w:space="0" w:color="auto"/>
              <w:left w:val="single" w:sz="4" w:space="0" w:color="auto"/>
              <w:bottom w:val="single" w:sz="4" w:space="0" w:color="auto"/>
              <w:right w:val="single" w:sz="4" w:space="0" w:color="auto"/>
            </w:tcBorders>
            <w:hideMark/>
          </w:tcPr>
          <w:p w14:paraId="06532492" w14:textId="77777777" w:rsidR="006C70B2" w:rsidRPr="00B30A8D" w:rsidRDefault="006C70B2" w:rsidP="006C70B2">
            <w:pPr>
              <w:spacing w:after="0" w:line="240" w:lineRule="auto"/>
              <w:jc w:val="center"/>
              <w:rPr>
                <w:rFonts w:ascii="Calibri" w:eastAsia="Times New Roman" w:hAnsi="Calibri" w:cs="Arial"/>
                <w:sz w:val="20"/>
                <w:szCs w:val="20"/>
                <w:lang w:eastAsia="en-GB"/>
              </w:rPr>
            </w:pPr>
            <w:r w:rsidRPr="00B30A8D">
              <w:rPr>
                <w:rFonts w:ascii="Calibri" w:eastAsia="Times New Roman" w:hAnsi="Calibri" w:cs="Arial"/>
                <w:b/>
                <w:sz w:val="20"/>
                <w:szCs w:val="20"/>
                <w:lang w:eastAsia="en-GB"/>
              </w:rPr>
              <w:t>New or Existing Service or Policy?</w:t>
            </w:r>
          </w:p>
        </w:tc>
        <w:tc>
          <w:tcPr>
            <w:tcW w:w="2243" w:type="dxa"/>
            <w:tcBorders>
              <w:top w:val="single" w:sz="4" w:space="0" w:color="auto"/>
              <w:left w:val="single" w:sz="4" w:space="0" w:color="auto"/>
              <w:bottom w:val="single" w:sz="4" w:space="0" w:color="auto"/>
              <w:right w:val="single" w:sz="4" w:space="0" w:color="auto"/>
            </w:tcBorders>
            <w:hideMark/>
          </w:tcPr>
          <w:p w14:paraId="3EAE9B67" w14:textId="77777777" w:rsidR="006C70B2" w:rsidRPr="00B30A8D" w:rsidRDefault="006C70B2" w:rsidP="006C70B2">
            <w:pPr>
              <w:spacing w:after="0" w:line="240" w:lineRule="auto"/>
              <w:jc w:val="center"/>
              <w:rPr>
                <w:rFonts w:ascii="Calibri" w:eastAsia="Times New Roman" w:hAnsi="Calibri" w:cs="Arial"/>
                <w:sz w:val="20"/>
                <w:szCs w:val="20"/>
                <w:lang w:eastAsia="en-GB"/>
              </w:rPr>
            </w:pPr>
            <w:r w:rsidRPr="00B30A8D">
              <w:rPr>
                <w:rFonts w:ascii="Calibri" w:eastAsia="Times New Roman" w:hAnsi="Calibri" w:cs="Arial"/>
                <w:b/>
                <w:sz w:val="20"/>
                <w:szCs w:val="20"/>
                <w:lang w:eastAsia="en-GB"/>
              </w:rPr>
              <w:t>Date of Assessment</w:t>
            </w:r>
          </w:p>
        </w:tc>
      </w:tr>
      <w:tr w:rsidR="006C70B2" w:rsidRPr="00B30A8D" w14:paraId="7DD9D6E4" w14:textId="77777777" w:rsidTr="006044E2">
        <w:trPr>
          <w:trHeight w:val="267"/>
        </w:trPr>
        <w:tc>
          <w:tcPr>
            <w:tcW w:w="4673" w:type="dxa"/>
            <w:tcBorders>
              <w:top w:val="single" w:sz="4" w:space="0" w:color="auto"/>
              <w:left w:val="single" w:sz="4" w:space="0" w:color="auto"/>
              <w:bottom w:val="single" w:sz="4" w:space="0" w:color="auto"/>
              <w:right w:val="single" w:sz="4" w:space="0" w:color="auto"/>
            </w:tcBorders>
          </w:tcPr>
          <w:p w14:paraId="6BB9EDA5" w14:textId="24E2ADB1" w:rsidR="006C70B2" w:rsidRPr="00B30A8D" w:rsidRDefault="006C70B2" w:rsidP="006C70B2">
            <w:p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Estates and Facilities Operational Management</w:t>
            </w:r>
          </w:p>
        </w:tc>
        <w:tc>
          <w:tcPr>
            <w:tcW w:w="2268" w:type="dxa"/>
            <w:tcBorders>
              <w:top w:val="single" w:sz="4" w:space="0" w:color="auto"/>
              <w:left w:val="single" w:sz="4" w:space="0" w:color="auto"/>
              <w:bottom w:val="single" w:sz="4" w:space="0" w:color="auto"/>
              <w:right w:val="single" w:sz="4" w:space="0" w:color="auto"/>
            </w:tcBorders>
            <w:vAlign w:val="center"/>
          </w:tcPr>
          <w:p w14:paraId="56DED2B1" w14:textId="77777777" w:rsidR="006C70B2" w:rsidRPr="00B30A8D" w:rsidRDefault="006C70B2" w:rsidP="006044E2">
            <w:p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Estates and Facilities</w:t>
            </w:r>
          </w:p>
        </w:tc>
        <w:tc>
          <w:tcPr>
            <w:tcW w:w="1559" w:type="dxa"/>
            <w:tcBorders>
              <w:top w:val="single" w:sz="4" w:space="0" w:color="auto"/>
              <w:left w:val="single" w:sz="4" w:space="0" w:color="auto"/>
              <w:bottom w:val="single" w:sz="4" w:space="0" w:color="auto"/>
              <w:right w:val="single" w:sz="4" w:space="0" w:color="auto"/>
            </w:tcBorders>
            <w:vAlign w:val="center"/>
          </w:tcPr>
          <w:p w14:paraId="3D45C4F7" w14:textId="77777777" w:rsidR="006C70B2" w:rsidRPr="00B30A8D" w:rsidRDefault="006C70B2" w:rsidP="006044E2">
            <w:p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Sean Tyler</w:t>
            </w:r>
          </w:p>
        </w:tc>
        <w:tc>
          <w:tcPr>
            <w:tcW w:w="3686" w:type="dxa"/>
            <w:tcBorders>
              <w:top w:val="single" w:sz="4" w:space="0" w:color="auto"/>
              <w:left w:val="single" w:sz="4" w:space="0" w:color="auto"/>
              <w:bottom w:val="single" w:sz="4" w:space="0" w:color="auto"/>
              <w:right w:val="single" w:sz="4" w:space="0" w:color="auto"/>
            </w:tcBorders>
            <w:vAlign w:val="center"/>
          </w:tcPr>
          <w:p w14:paraId="38A20A74" w14:textId="77777777" w:rsidR="006C70B2" w:rsidRPr="00B30A8D" w:rsidRDefault="006C70B2" w:rsidP="006044E2">
            <w:p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New Policy</w:t>
            </w:r>
          </w:p>
        </w:tc>
        <w:tc>
          <w:tcPr>
            <w:tcW w:w="2243" w:type="dxa"/>
            <w:tcBorders>
              <w:top w:val="single" w:sz="4" w:space="0" w:color="auto"/>
              <w:left w:val="single" w:sz="4" w:space="0" w:color="auto"/>
              <w:bottom w:val="single" w:sz="4" w:space="0" w:color="auto"/>
              <w:right w:val="single" w:sz="4" w:space="0" w:color="auto"/>
            </w:tcBorders>
            <w:vAlign w:val="center"/>
          </w:tcPr>
          <w:p w14:paraId="3B77CBFF" w14:textId="332A21AB" w:rsidR="006C70B2" w:rsidRPr="00B30A8D" w:rsidRDefault="00AC6F0F" w:rsidP="00AC6F0F">
            <w:p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12/07/2022</w:t>
            </w:r>
          </w:p>
        </w:tc>
      </w:tr>
      <w:tr w:rsidR="006C70B2" w:rsidRPr="00B30A8D" w14:paraId="474678EA" w14:textId="77777777" w:rsidTr="006C70B2">
        <w:trPr>
          <w:trHeight w:val="260"/>
        </w:trPr>
        <w:tc>
          <w:tcPr>
            <w:tcW w:w="14429" w:type="dxa"/>
            <w:gridSpan w:val="5"/>
            <w:tcBorders>
              <w:top w:val="single" w:sz="4" w:space="0" w:color="auto"/>
              <w:left w:val="single" w:sz="4" w:space="0" w:color="auto"/>
              <w:bottom w:val="single" w:sz="4" w:space="0" w:color="auto"/>
              <w:right w:val="single" w:sz="4" w:space="0" w:color="auto"/>
            </w:tcBorders>
            <w:hideMark/>
          </w:tcPr>
          <w:p w14:paraId="2915E031" w14:textId="77777777" w:rsidR="006C70B2" w:rsidRPr="00B30A8D" w:rsidRDefault="006C70B2" w:rsidP="006C70B2">
            <w:pPr>
              <w:numPr>
                <w:ilvl w:val="0"/>
                <w:numId w:val="6"/>
              </w:numPr>
              <w:spacing w:after="0" w:line="240" w:lineRule="auto"/>
              <w:rPr>
                <w:rFonts w:ascii="Calibri" w:eastAsia="Times New Roman" w:hAnsi="Calibri" w:cs="Arial"/>
                <w:sz w:val="20"/>
                <w:szCs w:val="20"/>
                <w:lang w:eastAsia="en-GB"/>
              </w:rPr>
            </w:pPr>
            <w:r w:rsidRPr="00B30A8D">
              <w:rPr>
                <w:rFonts w:ascii="Calibri" w:eastAsia="Times New Roman" w:hAnsi="Calibri" w:cs="Arial"/>
                <w:b/>
                <w:sz w:val="20"/>
                <w:szCs w:val="20"/>
                <w:lang w:eastAsia="en-GB"/>
              </w:rPr>
              <w:t xml:space="preserve">Who is responsible for this policy?  </w:t>
            </w:r>
            <w:r w:rsidRPr="00B30A8D">
              <w:rPr>
                <w:rFonts w:ascii="Calibri" w:eastAsia="Times New Roman" w:hAnsi="Calibri" w:cs="Arial"/>
                <w:sz w:val="20"/>
                <w:szCs w:val="20"/>
                <w:lang w:eastAsia="en-GB"/>
              </w:rPr>
              <w:t>Name of Division/Directorate: Estates and Facilities</w:t>
            </w:r>
          </w:p>
        </w:tc>
      </w:tr>
      <w:tr w:rsidR="006C70B2" w:rsidRPr="00B30A8D" w14:paraId="1C5A7AB9" w14:textId="77777777" w:rsidTr="006C70B2">
        <w:trPr>
          <w:trHeight w:val="830"/>
        </w:trPr>
        <w:tc>
          <w:tcPr>
            <w:tcW w:w="14429" w:type="dxa"/>
            <w:gridSpan w:val="5"/>
            <w:tcBorders>
              <w:top w:val="single" w:sz="4" w:space="0" w:color="auto"/>
              <w:left w:val="single" w:sz="4" w:space="0" w:color="auto"/>
              <w:bottom w:val="single" w:sz="4" w:space="0" w:color="auto"/>
              <w:right w:val="single" w:sz="4" w:space="0" w:color="auto"/>
            </w:tcBorders>
            <w:hideMark/>
          </w:tcPr>
          <w:p w14:paraId="75997CED" w14:textId="77777777" w:rsidR="006C70B2" w:rsidRPr="00B30A8D" w:rsidRDefault="006C70B2" w:rsidP="006C70B2">
            <w:pPr>
              <w:numPr>
                <w:ilvl w:val="0"/>
                <w:numId w:val="6"/>
              </w:numPr>
              <w:spacing w:after="0" w:line="240" w:lineRule="auto"/>
              <w:ind w:left="357" w:hanging="357"/>
              <w:rPr>
                <w:rFonts w:ascii="Calibri" w:eastAsia="Times New Roman" w:hAnsi="Calibri" w:cs="Arial"/>
                <w:sz w:val="20"/>
                <w:szCs w:val="20"/>
                <w:lang w:eastAsia="en-GB"/>
              </w:rPr>
            </w:pPr>
            <w:r w:rsidRPr="00B30A8D">
              <w:rPr>
                <w:rFonts w:ascii="Calibri" w:eastAsia="Times New Roman" w:hAnsi="Calibri" w:cs="Arial"/>
                <w:b/>
                <w:sz w:val="20"/>
                <w:szCs w:val="20"/>
                <w:lang w:eastAsia="en-GB"/>
              </w:rPr>
              <w:t xml:space="preserve">Describe the purpose of the service / function / policy / project/ strategy? </w:t>
            </w:r>
            <w:r w:rsidRPr="00B30A8D">
              <w:rPr>
                <w:rFonts w:ascii="Calibri" w:eastAsia="Times New Roman" w:hAnsi="Calibri" w:cs="Arial"/>
                <w:sz w:val="20"/>
                <w:szCs w:val="20"/>
                <w:lang w:eastAsia="en-GB"/>
              </w:rPr>
              <w:t>Who is it intended to benefit? What are the intended outcomes? This policy is intended to represent a clear undertaking by the Estates, Facilities and the Medical Technical Services (MTS) for the Estates and Facilities Directorate to carry out a range of specified services to the standard and level detailed in this document.</w:t>
            </w:r>
          </w:p>
        </w:tc>
      </w:tr>
      <w:tr w:rsidR="006C70B2" w:rsidRPr="00B30A8D" w14:paraId="10B771B2" w14:textId="77777777" w:rsidTr="006C70B2">
        <w:trPr>
          <w:trHeight w:val="260"/>
        </w:trPr>
        <w:tc>
          <w:tcPr>
            <w:tcW w:w="14429" w:type="dxa"/>
            <w:gridSpan w:val="5"/>
            <w:tcBorders>
              <w:top w:val="single" w:sz="4" w:space="0" w:color="auto"/>
              <w:left w:val="single" w:sz="4" w:space="0" w:color="auto"/>
              <w:bottom w:val="single" w:sz="4" w:space="0" w:color="auto"/>
              <w:right w:val="single" w:sz="4" w:space="0" w:color="auto"/>
            </w:tcBorders>
            <w:hideMark/>
          </w:tcPr>
          <w:p w14:paraId="5622D0F7" w14:textId="57B208AE" w:rsidR="006C70B2" w:rsidRPr="00B30A8D" w:rsidRDefault="006C70B2" w:rsidP="009A6796">
            <w:pPr>
              <w:numPr>
                <w:ilvl w:val="0"/>
                <w:numId w:val="6"/>
              </w:numPr>
              <w:spacing w:after="0" w:line="240" w:lineRule="auto"/>
              <w:rPr>
                <w:rFonts w:ascii="Calibri" w:eastAsia="Times New Roman" w:hAnsi="Calibri" w:cs="Arial"/>
                <w:sz w:val="20"/>
                <w:szCs w:val="20"/>
                <w:lang w:eastAsia="en-GB"/>
              </w:rPr>
            </w:pPr>
            <w:r w:rsidRPr="00B30A8D">
              <w:rPr>
                <w:rFonts w:ascii="Calibri" w:eastAsia="Times New Roman" w:hAnsi="Calibri" w:cs="Arial"/>
                <w:b/>
                <w:sz w:val="20"/>
                <w:szCs w:val="20"/>
                <w:lang w:eastAsia="en-GB"/>
              </w:rPr>
              <w:t>Are there any associated objectives?</w:t>
            </w:r>
            <w:r w:rsidRPr="00B30A8D">
              <w:rPr>
                <w:rFonts w:ascii="Calibri" w:eastAsia="Times New Roman" w:hAnsi="Calibri" w:cs="Arial"/>
                <w:bCs/>
                <w:sz w:val="20"/>
                <w:szCs w:val="20"/>
                <w:lang w:eastAsia="en-GB"/>
              </w:rPr>
              <w:t xml:space="preserve"> Legislation, targets national expectation, standards:</w:t>
            </w:r>
            <w:r w:rsidR="009A6796" w:rsidRPr="00B30A8D">
              <w:rPr>
                <w:rFonts w:ascii="Calibri" w:eastAsia="Times New Roman" w:hAnsi="Calibri" w:cs="Arial"/>
                <w:bCs/>
                <w:sz w:val="20"/>
                <w:szCs w:val="20"/>
                <w:lang w:eastAsia="en-GB"/>
              </w:rPr>
              <w:t xml:space="preserve"> H&amp;S at Work Act 1974, all associated Legislation, ACOPS, Health Technical Memorandum (HTM’s) and Health Building Notes (HBN’s)</w:t>
            </w:r>
          </w:p>
        </w:tc>
      </w:tr>
      <w:tr w:rsidR="006C70B2" w:rsidRPr="00B30A8D" w14:paraId="2CCD1E7F" w14:textId="77777777" w:rsidTr="006C70B2">
        <w:trPr>
          <w:trHeight w:val="276"/>
        </w:trPr>
        <w:tc>
          <w:tcPr>
            <w:tcW w:w="14429" w:type="dxa"/>
            <w:gridSpan w:val="5"/>
            <w:tcBorders>
              <w:top w:val="single" w:sz="4" w:space="0" w:color="auto"/>
              <w:left w:val="single" w:sz="4" w:space="0" w:color="auto"/>
              <w:bottom w:val="single" w:sz="4" w:space="0" w:color="auto"/>
              <w:right w:val="single" w:sz="4" w:space="0" w:color="auto"/>
            </w:tcBorders>
            <w:hideMark/>
          </w:tcPr>
          <w:p w14:paraId="68916499" w14:textId="6934B7EE" w:rsidR="006C70B2" w:rsidRPr="00B30A8D" w:rsidRDefault="006C70B2" w:rsidP="009A6796">
            <w:pPr>
              <w:numPr>
                <w:ilvl w:val="0"/>
                <w:numId w:val="6"/>
              </w:numPr>
              <w:spacing w:after="0" w:line="240" w:lineRule="auto"/>
              <w:rPr>
                <w:rFonts w:ascii="Calibri" w:eastAsia="Times New Roman" w:hAnsi="Calibri" w:cs="Arial"/>
                <w:sz w:val="20"/>
                <w:szCs w:val="20"/>
                <w:lang w:eastAsia="en-GB"/>
              </w:rPr>
            </w:pPr>
            <w:r w:rsidRPr="00B30A8D">
              <w:rPr>
                <w:rFonts w:ascii="Calibri" w:eastAsia="Times New Roman" w:hAnsi="Calibri" w:cs="Arial"/>
                <w:b/>
                <w:bCs/>
                <w:sz w:val="20"/>
                <w:szCs w:val="20"/>
                <w:lang w:eastAsia="en-GB"/>
              </w:rPr>
              <w:t xml:space="preserve">What factors contribute or detract from achieving intended outcomes? </w:t>
            </w:r>
            <w:r w:rsidR="009A6796" w:rsidRPr="00B30A8D">
              <w:rPr>
                <w:rFonts w:ascii="Calibri" w:eastAsia="Times New Roman" w:hAnsi="Calibri" w:cs="Arial"/>
                <w:bCs/>
                <w:sz w:val="20"/>
                <w:szCs w:val="20"/>
                <w:lang w:eastAsia="en-GB"/>
              </w:rPr>
              <w:t>–</w:t>
            </w:r>
            <w:r w:rsidRPr="00B30A8D">
              <w:rPr>
                <w:rFonts w:ascii="Calibri" w:eastAsia="Times New Roman" w:hAnsi="Calibri" w:cs="Arial"/>
                <w:bCs/>
                <w:sz w:val="20"/>
                <w:szCs w:val="20"/>
                <w:lang w:eastAsia="en-GB"/>
              </w:rPr>
              <w:t xml:space="preserve"> </w:t>
            </w:r>
            <w:r w:rsidR="009A6796" w:rsidRPr="00B30A8D">
              <w:rPr>
                <w:rFonts w:ascii="Calibri" w:eastAsia="Times New Roman" w:hAnsi="Calibri" w:cs="Arial"/>
                <w:bCs/>
                <w:sz w:val="20"/>
                <w:szCs w:val="20"/>
                <w:lang w:eastAsia="en-GB"/>
              </w:rPr>
              <w:t xml:space="preserve">Provision of suitable and sufficient financial resource to achieve intended outcomes. </w:t>
            </w:r>
          </w:p>
        </w:tc>
      </w:tr>
      <w:tr w:rsidR="006C70B2" w:rsidRPr="00B30A8D" w14:paraId="2AF8C631" w14:textId="77777777" w:rsidTr="006C70B2">
        <w:trPr>
          <w:trHeight w:val="537"/>
        </w:trPr>
        <w:tc>
          <w:tcPr>
            <w:tcW w:w="14429" w:type="dxa"/>
            <w:gridSpan w:val="5"/>
            <w:tcBorders>
              <w:top w:val="single" w:sz="4" w:space="0" w:color="auto"/>
              <w:left w:val="single" w:sz="4" w:space="0" w:color="auto"/>
              <w:bottom w:val="single" w:sz="4" w:space="0" w:color="auto"/>
              <w:right w:val="single" w:sz="4" w:space="0" w:color="auto"/>
            </w:tcBorders>
            <w:hideMark/>
          </w:tcPr>
          <w:p w14:paraId="5417AA9A" w14:textId="77777777" w:rsidR="006C70B2" w:rsidRPr="00B30A8D" w:rsidRDefault="006C70B2" w:rsidP="006C70B2">
            <w:pPr>
              <w:numPr>
                <w:ilvl w:val="0"/>
                <w:numId w:val="6"/>
              </w:numPr>
              <w:spacing w:after="0" w:line="240" w:lineRule="auto"/>
              <w:rPr>
                <w:rFonts w:ascii="Calibri" w:eastAsia="Times New Roman" w:hAnsi="Calibri" w:cs="Arial"/>
                <w:sz w:val="20"/>
                <w:szCs w:val="20"/>
                <w:lang w:eastAsia="en-GB"/>
              </w:rPr>
            </w:pPr>
            <w:r w:rsidRPr="00B30A8D">
              <w:rPr>
                <w:rFonts w:ascii="Calibri" w:eastAsia="Times New Roman" w:hAnsi="Calibri" w:cs="Arial"/>
                <w:b/>
                <w:bCs/>
                <w:sz w:val="20"/>
                <w:szCs w:val="20"/>
                <w:lang w:eastAsia="en-GB"/>
              </w:rPr>
              <w:t>Does the policy have an impact in terms of age, race, disability, gender, gender reassignment, sexual orientation, marriage/civil partnership, maternity/pregnancy and religion/belief?</w:t>
            </w:r>
            <w:r w:rsidRPr="00B30A8D">
              <w:rPr>
                <w:rFonts w:ascii="Calibri" w:eastAsia="Times New Roman" w:hAnsi="Calibri" w:cs="Arial"/>
                <w:bCs/>
                <w:sz w:val="20"/>
                <w:szCs w:val="20"/>
                <w:lang w:eastAsia="en-GB"/>
              </w:rPr>
              <w:t xml:space="preserve"> Details: [see </w:t>
            </w:r>
            <w:r w:rsidRPr="00B30A8D">
              <w:rPr>
                <w:rFonts w:ascii="Calibri" w:eastAsia="Times New Roman" w:hAnsi="Calibri" w:cs="Arial"/>
                <w:sz w:val="20"/>
                <w:szCs w:val="20"/>
                <w:lang w:eastAsia="en-GB"/>
              </w:rPr>
              <w:t>Equality Impact Assessment Guidance</w:t>
            </w:r>
            <w:r w:rsidRPr="00B30A8D">
              <w:rPr>
                <w:rFonts w:ascii="Calibri" w:eastAsia="Times New Roman" w:hAnsi="Calibri" w:cs="Arial"/>
                <w:bCs/>
                <w:sz w:val="20"/>
                <w:szCs w:val="20"/>
                <w:lang w:eastAsia="en-GB"/>
              </w:rPr>
              <w:t>] - No</w:t>
            </w:r>
          </w:p>
        </w:tc>
      </w:tr>
      <w:tr w:rsidR="006C70B2" w:rsidRPr="00B30A8D" w14:paraId="0D12A400" w14:textId="77777777" w:rsidTr="006C70B2">
        <w:trPr>
          <w:trHeight w:val="291"/>
        </w:trPr>
        <w:tc>
          <w:tcPr>
            <w:tcW w:w="14429" w:type="dxa"/>
            <w:gridSpan w:val="5"/>
            <w:tcBorders>
              <w:top w:val="single" w:sz="4" w:space="0" w:color="auto"/>
              <w:left w:val="single" w:sz="4" w:space="0" w:color="auto"/>
              <w:bottom w:val="single" w:sz="4" w:space="0" w:color="auto"/>
              <w:right w:val="single" w:sz="4" w:space="0" w:color="auto"/>
            </w:tcBorders>
            <w:hideMark/>
          </w:tcPr>
          <w:p w14:paraId="24D7FD06" w14:textId="77777777" w:rsidR="006C70B2" w:rsidRPr="00B30A8D" w:rsidRDefault="006C70B2" w:rsidP="006C70B2">
            <w:pPr>
              <w:numPr>
                <w:ilvl w:val="0"/>
                <w:numId w:val="7"/>
              </w:numPr>
              <w:spacing w:after="0" w:line="240" w:lineRule="auto"/>
              <w:rPr>
                <w:rFonts w:ascii="Calibri" w:eastAsia="Times New Roman" w:hAnsi="Calibri" w:cs="Arial"/>
                <w:sz w:val="20"/>
                <w:szCs w:val="20"/>
                <w:lang w:eastAsia="en-GB"/>
              </w:rPr>
            </w:pPr>
            <w:r w:rsidRPr="00B30A8D">
              <w:rPr>
                <w:rFonts w:ascii="Calibri" w:eastAsia="Times New Roman" w:hAnsi="Calibri" w:cs="Arial"/>
                <w:b/>
                <w:bCs/>
                <w:sz w:val="20"/>
                <w:szCs w:val="20"/>
                <w:lang w:eastAsia="en-GB"/>
              </w:rPr>
              <w:t xml:space="preserve">If yes, </w:t>
            </w:r>
            <w:r w:rsidRPr="00B30A8D">
              <w:rPr>
                <w:rFonts w:ascii="Calibri" w:eastAsia="Times New Roman" w:hAnsi="Calibri" w:cs="Arial"/>
                <w:b/>
                <w:sz w:val="20"/>
                <w:szCs w:val="20"/>
                <w:lang w:eastAsia="en-GB"/>
              </w:rPr>
              <w:t xml:space="preserve">please describe current or planned activities to address the impact </w:t>
            </w:r>
            <w:r w:rsidRPr="00B30A8D">
              <w:rPr>
                <w:rFonts w:ascii="Calibri" w:eastAsia="Times New Roman" w:hAnsi="Calibri" w:cs="Arial"/>
                <w:sz w:val="20"/>
                <w:szCs w:val="20"/>
                <w:lang w:eastAsia="en-GB"/>
              </w:rPr>
              <w:t>[e.g. Monitoring, consultation] – N/A</w:t>
            </w:r>
          </w:p>
        </w:tc>
      </w:tr>
      <w:tr w:rsidR="006C70B2" w:rsidRPr="00B30A8D" w14:paraId="37913C20" w14:textId="77777777" w:rsidTr="006C70B2">
        <w:trPr>
          <w:trHeight w:val="260"/>
        </w:trPr>
        <w:tc>
          <w:tcPr>
            <w:tcW w:w="14429" w:type="dxa"/>
            <w:gridSpan w:val="5"/>
            <w:tcBorders>
              <w:top w:val="single" w:sz="4" w:space="0" w:color="auto"/>
              <w:left w:val="single" w:sz="4" w:space="0" w:color="auto"/>
              <w:bottom w:val="single" w:sz="4" w:space="0" w:color="auto"/>
              <w:right w:val="single" w:sz="4" w:space="0" w:color="auto"/>
            </w:tcBorders>
            <w:hideMark/>
          </w:tcPr>
          <w:p w14:paraId="1F2A5F28" w14:textId="77777777" w:rsidR="006C70B2" w:rsidRPr="00B30A8D" w:rsidRDefault="006C70B2" w:rsidP="006C70B2">
            <w:pPr>
              <w:numPr>
                <w:ilvl w:val="0"/>
                <w:numId w:val="6"/>
              </w:numPr>
              <w:spacing w:after="0" w:line="240" w:lineRule="auto"/>
              <w:rPr>
                <w:rFonts w:ascii="Calibri" w:eastAsia="Times New Roman" w:hAnsi="Calibri" w:cs="Arial"/>
                <w:sz w:val="20"/>
                <w:szCs w:val="20"/>
                <w:lang w:eastAsia="en-GB"/>
              </w:rPr>
            </w:pPr>
            <w:r w:rsidRPr="00B30A8D">
              <w:rPr>
                <w:rFonts w:ascii="Calibri" w:eastAsia="Times New Roman" w:hAnsi="Calibri" w:cs="Arial"/>
                <w:b/>
                <w:sz w:val="20"/>
                <w:szCs w:val="20"/>
                <w:lang w:eastAsia="en-GB"/>
              </w:rPr>
              <w:t>Is there any scope for new</w:t>
            </w:r>
            <w:r w:rsidRPr="00B30A8D">
              <w:rPr>
                <w:rFonts w:ascii="Calibri" w:eastAsia="Times New Roman" w:hAnsi="Calibri" w:cs="Arial"/>
                <w:bCs/>
                <w:sz w:val="20"/>
                <w:szCs w:val="20"/>
                <w:lang w:eastAsia="en-GB"/>
              </w:rPr>
              <w:t xml:space="preserve"> </w:t>
            </w:r>
            <w:r w:rsidRPr="00B30A8D">
              <w:rPr>
                <w:rFonts w:ascii="Calibri" w:eastAsia="Times New Roman" w:hAnsi="Calibri" w:cs="Arial"/>
                <w:b/>
                <w:sz w:val="20"/>
                <w:szCs w:val="20"/>
                <w:lang w:eastAsia="en-GB"/>
              </w:rPr>
              <w:t xml:space="preserve">measures which would promote equality? </w:t>
            </w:r>
            <w:r w:rsidRPr="00B30A8D">
              <w:rPr>
                <w:rFonts w:ascii="Calibri" w:eastAsia="Times New Roman" w:hAnsi="Calibri" w:cs="Arial"/>
                <w:sz w:val="20"/>
                <w:szCs w:val="20"/>
                <w:lang w:eastAsia="en-GB"/>
              </w:rPr>
              <w:t>[any actions to be taken] – N/A</w:t>
            </w:r>
          </w:p>
        </w:tc>
      </w:tr>
      <w:tr w:rsidR="006C70B2" w:rsidRPr="00B30A8D" w14:paraId="3EFCE2D9" w14:textId="77777777" w:rsidTr="006C70B2">
        <w:trPr>
          <w:trHeight w:val="3967"/>
        </w:trPr>
        <w:tc>
          <w:tcPr>
            <w:tcW w:w="14429" w:type="dxa"/>
            <w:gridSpan w:val="5"/>
            <w:tcBorders>
              <w:top w:val="single" w:sz="4" w:space="0" w:color="auto"/>
              <w:left w:val="single" w:sz="4" w:space="0" w:color="auto"/>
              <w:bottom w:val="single" w:sz="4" w:space="0" w:color="auto"/>
              <w:right w:val="single" w:sz="4" w:space="0" w:color="auto"/>
            </w:tcBorders>
            <w:hideMark/>
          </w:tcPr>
          <w:p w14:paraId="59BC731C" w14:textId="77777777" w:rsidR="006C70B2" w:rsidRPr="00B30A8D" w:rsidRDefault="006C70B2" w:rsidP="006C70B2">
            <w:pPr>
              <w:numPr>
                <w:ilvl w:val="0"/>
                <w:numId w:val="6"/>
              </w:numPr>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 xml:space="preserve">Are any of the following groups adversely affected by the policy? </w:t>
            </w:r>
          </w:p>
          <w:tbl>
            <w:tblPr>
              <w:tblW w:w="14747" w:type="dxa"/>
              <w:tblInd w:w="3" w:type="dxa"/>
              <w:tblLayout w:type="fixed"/>
              <w:tblLook w:val="04A0" w:firstRow="1" w:lastRow="0" w:firstColumn="1" w:lastColumn="0" w:noHBand="0" w:noVBand="1"/>
            </w:tblPr>
            <w:tblGrid>
              <w:gridCol w:w="3316"/>
              <w:gridCol w:w="1377"/>
              <w:gridCol w:w="10054"/>
            </w:tblGrid>
            <w:tr w:rsidR="006C70B2" w:rsidRPr="00B30A8D" w14:paraId="590653F8" w14:textId="77777777" w:rsidTr="006C70B2">
              <w:trPr>
                <w:trHeight w:val="260"/>
              </w:trPr>
              <w:tc>
                <w:tcPr>
                  <w:tcW w:w="3316" w:type="dxa"/>
                  <w:tcBorders>
                    <w:top w:val="single" w:sz="4" w:space="0" w:color="auto"/>
                    <w:left w:val="single" w:sz="4" w:space="0" w:color="auto"/>
                    <w:bottom w:val="single" w:sz="4" w:space="0" w:color="auto"/>
                    <w:right w:val="single" w:sz="4" w:space="0" w:color="auto"/>
                  </w:tcBorders>
                  <w:noWrap/>
                  <w:vAlign w:val="bottom"/>
                  <w:hideMark/>
                </w:tcPr>
                <w:p w14:paraId="2D98F10F" w14:textId="77777777" w:rsidR="006C70B2" w:rsidRPr="00B30A8D" w:rsidRDefault="006C70B2" w:rsidP="00B30A8D">
                  <w:pPr>
                    <w:framePr w:hSpace="180" w:wrap="around" w:vAnchor="page" w:hAnchor="margin" w:y="2071"/>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Protected Characteristics</w:t>
                  </w:r>
                </w:p>
              </w:tc>
              <w:tc>
                <w:tcPr>
                  <w:tcW w:w="1377" w:type="dxa"/>
                  <w:tcBorders>
                    <w:top w:val="single" w:sz="4" w:space="0" w:color="auto"/>
                    <w:left w:val="nil"/>
                    <w:bottom w:val="single" w:sz="4" w:space="0" w:color="auto"/>
                    <w:right w:val="single" w:sz="4" w:space="0" w:color="auto"/>
                  </w:tcBorders>
                  <w:noWrap/>
                  <w:vAlign w:val="bottom"/>
                  <w:hideMark/>
                </w:tcPr>
                <w:p w14:paraId="5F6497E7" w14:textId="77777777" w:rsidR="006C70B2" w:rsidRPr="00B30A8D" w:rsidRDefault="006C70B2" w:rsidP="00B30A8D">
                  <w:pPr>
                    <w:framePr w:hSpace="180" w:wrap="around" w:vAnchor="page" w:hAnchor="margin" w:y="2071"/>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Affected?</w:t>
                  </w:r>
                </w:p>
              </w:tc>
              <w:tc>
                <w:tcPr>
                  <w:tcW w:w="10054" w:type="dxa"/>
                  <w:tcBorders>
                    <w:top w:val="single" w:sz="4" w:space="0" w:color="auto"/>
                    <w:left w:val="nil"/>
                    <w:bottom w:val="single" w:sz="4" w:space="0" w:color="auto"/>
                    <w:right w:val="single" w:sz="4" w:space="0" w:color="auto"/>
                  </w:tcBorders>
                  <w:noWrap/>
                  <w:vAlign w:val="bottom"/>
                  <w:hideMark/>
                </w:tcPr>
                <w:p w14:paraId="31244F63" w14:textId="77777777" w:rsidR="006C70B2" w:rsidRPr="00B30A8D" w:rsidRDefault="006C70B2" w:rsidP="00B30A8D">
                  <w:pPr>
                    <w:framePr w:hSpace="180" w:wrap="around" w:vAnchor="page" w:hAnchor="margin" w:y="2071"/>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Impact</w:t>
                  </w:r>
                </w:p>
              </w:tc>
            </w:tr>
            <w:tr w:rsidR="006C70B2" w:rsidRPr="00B30A8D" w14:paraId="50A547D1"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62D0241D"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 xml:space="preserve">Age </w:t>
                  </w:r>
                </w:p>
              </w:tc>
              <w:tc>
                <w:tcPr>
                  <w:tcW w:w="1377" w:type="dxa"/>
                  <w:tcBorders>
                    <w:top w:val="nil"/>
                    <w:left w:val="nil"/>
                    <w:bottom w:val="single" w:sz="4" w:space="0" w:color="auto"/>
                    <w:right w:val="single" w:sz="4" w:space="0" w:color="auto"/>
                  </w:tcBorders>
                  <w:noWrap/>
                  <w:vAlign w:val="bottom"/>
                </w:tcPr>
                <w:p w14:paraId="66065043"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vAlign w:val="bottom"/>
                  <w:hideMark/>
                </w:tcPr>
                <w:p w14:paraId="1B42117A"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 N/A</w:t>
                  </w:r>
                </w:p>
              </w:tc>
            </w:tr>
            <w:tr w:rsidR="006C70B2" w:rsidRPr="00B30A8D" w14:paraId="4233DBE1"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6FC0F63D"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Disability</w:t>
                  </w:r>
                </w:p>
              </w:tc>
              <w:tc>
                <w:tcPr>
                  <w:tcW w:w="1377" w:type="dxa"/>
                  <w:tcBorders>
                    <w:top w:val="nil"/>
                    <w:left w:val="nil"/>
                    <w:bottom w:val="single" w:sz="4" w:space="0" w:color="auto"/>
                    <w:right w:val="single" w:sz="4" w:space="0" w:color="auto"/>
                  </w:tcBorders>
                  <w:noWrap/>
                  <w:vAlign w:val="bottom"/>
                </w:tcPr>
                <w:p w14:paraId="58B36FC7"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hideMark/>
                </w:tcPr>
                <w:p w14:paraId="76D41B9A"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N/A</w:t>
                  </w:r>
                </w:p>
              </w:tc>
            </w:tr>
            <w:tr w:rsidR="006C70B2" w:rsidRPr="00B30A8D" w14:paraId="187C1056"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5A87272B"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Gender</w:t>
                  </w:r>
                </w:p>
              </w:tc>
              <w:tc>
                <w:tcPr>
                  <w:tcW w:w="1377" w:type="dxa"/>
                  <w:tcBorders>
                    <w:top w:val="nil"/>
                    <w:left w:val="nil"/>
                    <w:bottom w:val="single" w:sz="4" w:space="0" w:color="auto"/>
                    <w:right w:val="single" w:sz="4" w:space="0" w:color="auto"/>
                  </w:tcBorders>
                  <w:noWrap/>
                  <w:vAlign w:val="bottom"/>
                </w:tcPr>
                <w:p w14:paraId="0DF6940F"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hideMark/>
                </w:tcPr>
                <w:p w14:paraId="479ACB75"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N/A</w:t>
                  </w:r>
                </w:p>
              </w:tc>
            </w:tr>
            <w:tr w:rsidR="006C70B2" w:rsidRPr="00B30A8D" w14:paraId="4576F6C8"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6A8B7BFF"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Gender Reassignment</w:t>
                  </w:r>
                </w:p>
              </w:tc>
              <w:tc>
                <w:tcPr>
                  <w:tcW w:w="1377" w:type="dxa"/>
                  <w:tcBorders>
                    <w:top w:val="nil"/>
                    <w:left w:val="nil"/>
                    <w:bottom w:val="single" w:sz="4" w:space="0" w:color="auto"/>
                    <w:right w:val="single" w:sz="4" w:space="0" w:color="auto"/>
                  </w:tcBorders>
                  <w:noWrap/>
                  <w:vAlign w:val="bottom"/>
                </w:tcPr>
                <w:p w14:paraId="0420CDCB"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hideMark/>
                </w:tcPr>
                <w:p w14:paraId="7983844A"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N/A</w:t>
                  </w:r>
                </w:p>
              </w:tc>
            </w:tr>
            <w:tr w:rsidR="006C70B2" w:rsidRPr="00B30A8D" w14:paraId="357BF867"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7FE61FB5"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Marriage/Civil Partnership</w:t>
                  </w:r>
                </w:p>
              </w:tc>
              <w:tc>
                <w:tcPr>
                  <w:tcW w:w="1377" w:type="dxa"/>
                  <w:tcBorders>
                    <w:top w:val="nil"/>
                    <w:left w:val="nil"/>
                    <w:bottom w:val="single" w:sz="4" w:space="0" w:color="auto"/>
                    <w:right w:val="single" w:sz="4" w:space="0" w:color="auto"/>
                  </w:tcBorders>
                  <w:noWrap/>
                  <w:vAlign w:val="bottom"/>
                </w:tcPr>
                <w:p w14:paraId="3A5B66C7"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hideMark/>
                </w:tcPr>
                <w:p w14:paraId="5F82BC3A"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N/A</w:t>
                  </w:r>
                </w:p>
              </w:tc>
            </w:tr>
            <w:tr w:rsidR="006C70B2" w:rsidRPr="00B30A8D" w14:paraId="5A5E8FDC"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6FF56081"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Maternity/Pregnancy</w:t>
                  </w:r>
                </w:p>
              </w:tc>
              <w:tc>
                <w:tcPr>
                  <w:tcW w:w="1377" w:type="dxa"/>
                  <w:tcBorders>
                    <w:top w:val="nil"/>
                    <w:left w:val="nil"/>
                    <w:bottom w:val="single" w:sz="4" w:space="0" w:color="auto"/>
                    <w:right w:val="single" w:sz="4" w:space="0" w:color="auto"/>
                  </w:tcBorders>
                  <w:noWrap/>
                  <w:vAlign w:val="bottom"/>
                </w:tcPr>
                <w:p w14:paraId="338433F1"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hideMark/>
                </w:tcPr>
                <w:p w14:paraId="71C980C9"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N/A</w:t>
                  </w:r>
                </w:p>
              </w:tc>
            </w:tr>
            <w:tr w:rsidR="006C70B2" w:rsidRPr="00B30A8D" w14:paraId="0D1624BD"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78C1DA0A"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Race</w:t>
                  </w:r>
                </w:p>
              </w:tc>
              <w:tc>
                <w:tcPr>
                  <w:tcW w:w="1377" w:type="dxa"/>
                  <w:tcBorders>
                    <w:top w:val="nil"/>
                    <w:left w:val="nil"/>
                    <w:bottom w:val="single" w:sz="4" w:space="0" w:color="auto"/>
                    <w:right w:val="single" w:sz="4" w:space="0" w:color="auto"/>
                  </w:tcBorders>
                  <w:noWrap/>
                  <w:vAlign w:val="bottom"/>
                </w:tcPr>
                <w:p w14:paraId="3FD699C9"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hideMark/>
                </w:tcPr>
                <w:p w14:paraId="26D67A14"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N/A</w:t>
                  </w:r>
                </w:p>
              </w:tc>
            </w:tr>
            <w:tr w:rsidR="006C70B2" w:rsidRPr="00B30A8D" w14:paraId="003DDA61"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258C277A"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Religion/Belief</w:t>
                  </w:r>
                </w:p>
              </w:tc>
              <w:tc>
                <w:tcPr>
                  <w:tcW w:w="1377" w:type="dxa"/>
                  <w:tcBorders>
                    <w:top w:val="nil"/>
                    <w:left w:val="nil"/>
                    <w:bottom w:val="single" w:sz="4" w:space="0" w:color="auto"/>
                    <w:right w:val="single" w:sz="4" w:space="0" w:color="auto"/>
                  </w:tcBorders>
                  <w:noWrap/>
                  <w:vAlign w:val="bottom"/>
                </w:tcPr>
                <w:p w14:paraId="0CD32B5F"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hideMark/>
                </w:tcPr>
                <w:p w14:paraId="1C3389E5"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N/A</w:t>
                  </w:r>
                </w:p>
              </w:tc>
            </w:tr>
            <w:tr w:rsidR="006C70B2" w:rsidRPr="00B30A8D" w14:paraId="0A0D42C3" w14:textId="77777777" w:rsidTr="006C70B2">
              <w:trPr>
                <w:trHeight w:val="260"/>
              </w:trPr>
              <w:tc>
                <w:tcPr>
                  <w:tcW w:w="3316" w:type="dxa"/>
                  <w:tcBorders>
                    <w:top w:val="nil"/>
                    <w:left w:val="single" w:sz="4" w:space="0" w:color="auto"/>
                    <w:bottom w:val="single" w:sz="4" w:space="0" w:color="auto"/>
                    <w:right w:val="single" w:sz="4" w:space="0" w:color="auto"/>
                  </w:tcBorders>
                  <w:noWrap/>
                  <w:vAlign w:val="bottom"/>
                  <w:hideMark/>
                </w:tcPr>
                <w:p w14:paraId="5FEF79F4" w14:textId="77777777" w:rsidR="006C70B2" w:rsidRPr="00B30A8D" w:rsidRDefault="006C70B2" w:rsidP="00B30A8D">
                  <w:pPr>
                    <w:framePr w:hSpace="180" w:wrap="around" w:vAnchor="page" w:hAnchor="margin" w:y="2071"/>
                    <w:numPr>
                      <w:ilvl w:val="0"/>
                      <w:numId w:val="8"/>
                    </w:numPr>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Sexual Orientation</w:t>
                  </w:r>
                </w:p>
              </w:tc>
              <w:tc>
                <w:tcPr>
                  <w:tcW w:w="1377" w:type="dxa"/>
                  <w:tcBorders>
                    <w:top w:val="nil"/>
                    <w:left w:val="nil"/>
                    <w:bottom w:val="single" w:sz="4" w:space="0" w:color="auto"/>
                    <w:right w:val="single" w:sz="4" w:space="0" w:color="auto"/>
                  </w:tcBorders>
                  <w:noWrap/>
                  <w:vAlign w:val="bottom"/>
                </w:tcPr>
                <w:p w14:paraId="012660C2"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No</w:t>
                  </w:r>
                </w:p>
              </w:tc>
              <w:tc>
                <w:tcPr>
                  <w:tcW w:w="10054" w:type="dxa"/>
                  <w:tcBorders>
                    <w:top w:val="nil"/>
                    <w:left w:val="nil"/>
                    <w:bottom w:val="single" w:sz="4" w:space="0" w:color="auto"/>
                    <w:right w:val="single" w:sz="4" w:space="0" w:color="auto"/>
                  </w:tcBorders>
                  <w:noWrap/>
                  <w:hideMark/>
                </w:tcPr>
                <w:p w14:paraId="385AAF8B" w14:textId="77777777" w:rsidR="006C70B2" w:rsidRPr="00B30A8D" w:rsidRDefault="006C70B2" w:rsidP="00B30A8D">
                  <w:pPr>
                    <w:framePr w:hSpace="180" w:wrap="around" w:vAnchor="page" w:hAnchor="margin" w:y="2071"/>
                    <w:spacing w:after="0" w:line="240" w:lineRule="auto"/>
                    <w:rPr>
                      <w:rFonts w:ascii="Calibri" w:eastAsia="Times New Roman" w:hAnsi="Calibri" w:cs="Arial"/>
                      <w:sz w:val="20"/>
                      <w:szCs w:val="20"/>
                      <w:lang w:eastAsia="en-GB"/>
                    </w:rPr>
                  </w:pPr>
                  <w:r w:rsidRPr="00B30A8D">
                    <w:rPr>
                      <w:rFonts w:ascii="Calibri" w:eastAsia="Times New Roman" w:hAnsi="Calibri" w:cs="Arial"/>
                      <w:sz w:val="20"/>
                      <w:szCs w:val="20"/>
                      <w:lang w:eastAsia="en-GB"/>
                    </w:rPr>
                    <w:t>N/A</w:t>
                  </w:r>
                </w:p>
              </w:tc>
            </w:tr>
          </w:tbl>
          <w:p w14:paraId="39C6FAEC" w14:textId="77777777" w:rsidR="006C70B2" w:rsidRPr="00B30A8D" w:rsidRDefault="006C70B2" w:rsidP="006C70B2">
            <w:pPr>
              <w:numPr>
                <w:ilvl w:val="0"/>
                <w:numId w:val="6"/>
              </w:numPr>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Provide the Equality Rating of the service / function /policy / project / strategy – tick  (</w:t>
            </w:r>
            <w:r w:rsidRPr="00B30A8D">
              <w:rPr>
                <w:rFonts w:ascii="Calibri" w:eastAsia="Times New Roman" w:hAnsi="Calibri" w:cs="Arial"/>
                <w:b/>
                <w:bCs/>
                <w:sz w:val="20"/>
                <w:szCs w:val="20"/>
                <w:lang w:eastAsia="en-GB"/>
              </w:rPr>
              <w:sym w:font="Wingdings 2" w:char="F050"/>
            </w:r>
            <w:r w:rsidRPr="00B30A8D">
              <w:rPr>
                <w:rFonts w:ascii="Calibri" w:eastAsia="Times New Roman" w:hAnsi="Calibri" w:cs="Arial"/>
                <w:b/>
                <w:bCs/>
                <w:sz w:val="20"/>
                <w:szCs w:val="20"/>
                <w:lang w:eastAsia="en-GB"/>
              </w:rPr>
              <w:t>)  outcome box</w:t>
            </w:r>
          </w:p>
          <w:tbl>
            <w:tblPr>
              <w:tblW w:w="0" w:type="auto"/>
              <w:tblInd w:w="3" w:type="dxa"/>
              <w:tblLayout w:type="fixed"/>
              <w:tblLook w:val="04A0" w:firstRow="1" w:lastRow="0" w:firstColumn="1" w:lastColumn="0" w:noHBand="0" w:noVBand="1"/>
            </w:tblPr>
            <w:tblGrid>
              <w:gridCol w:w="1918"/>
              <w:gridCol w:w="2098"/>
              <w:gridCol w:w="2448"/>
              <w:gridCol w:w="2273"/>
            </w:tblGrid>
            <w:tr w:rsidR="006C70B2" w:rsidRPr="00B30A8D" w14:paraId="4D8D6922" w14:textId="77777777" w:rsidTr="006C70B2">
              <w:trPr>
                <w:trHeight w:val="260"/>
              </w:trPr>
              <w:tc>
                <w:tcPr>
                  <w:tcW w:w="1918" w:type="dxa"/>
                  <w:tcBorders>
                    <w:top w:val="single" w:sz="4" w:space="0" w:color="auto"/>
                    <w:left w:val="single" w:sz="4" w:space="0" w:color="auto"/>
                    <w:bottom w:val="single" w:sz="4" w:space="0" w:color="auto"/>
                    <w:right w:val="single" w:sz="4" w:space="0" w:color="auto"/>
                  </w:tcBorders>
                  <w:noWrap/>
                  <w:vAlign w:val="bottom"/>
                  <w:hideMark/>
                </w:tcPr>
                <w:p w14:paraId="2194FF89" w14:textId="77777777" w:rsidR="006C70B2" w:rsidRPr="00B30A8D" w:rsidRDefault="006C70B2" w:rsidP="00B30A8D">
                  <w:pPr>
                    <w:framePr w:hSpace="180" w:wrap="around" w:vAnchor="page" w:hAnchor="margin" w:y="2071"/>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 xml:space="preserve">Outcome 1   </w:t>
                  </w:r>
                  <w:r w:rsidRPr="00B30A8D">
                    <w:rPr>
                      <w:rFonts w:ascii="Calibri" w:hAnsi="Calibri" w:cs="Calibri"/>
                      <w:b/>
                      <w:bCs/>
                      <w:sz w:val="20"/>
                      <w:szCs w:val="20"/>
                    </w:rPr>
                    <w:sym w:font="Wingdings 2" w:char="F050"/>
                  </w:r>
                </w:p>
              </w:tc>
              <w:tc>
                <w:tcPr>
                  <w:tcW w:w="2098" w:type="dxa"/>
                  <w:tcBorders>
                    <w:top w:val="single" w:sz="4" w:space="0" w:color="auto"/>
                    <w:left w:val="nil"/>
                    <w:bottom w:val="single" w:sz="4" w:space="0" w:color="auto"/>
                    <w:right w:val="single" w:sz="4" w:space="0" w:color="auto"/>
                  </w:tcBorders>
                  <w:noWrap/>
                  <w:vAlign w:val="bottom"/>
                  <w:hideMark/>
                </w:tcPr>
                <w:p w14:paraId="6C1BEF67" w14:textId="77777777" w:rsidR="006C70B2" w:rsidRPr="00B30A8D" w:rsidRDefault="006C70B2" w:rsidP="00B30A8D">
                  <w:pPr>
                    <w:framePr w:hSpace="180" w:wrap="around" w:vAnchor="page" w:hAnchor="margin" w:y="2071"/>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Outcome 2</w:t>
                  </w:r>
                </w:p>
              </w:tc>
              <w:tc>
                <w:tcPr>
                  <w:tcW w:w="2448" w:type="dxa"/>
                  <w:tcBorders>
                    <w:top w:val="single" w:sz="4" w:space="0" w:color="auto"/>
                    <w:left w:val="nil"/>
                    <w:bottom w:val="single" w:sz="4" w:space="0" w:color="auto"/>
                    <w:right w:val="single" w:sz="4" w:space="0" w:color="auto"/>
                  </w:tcBorders>
                  <w:noWrap/>
                  <w:vAlign w:val="bottom"/>
                  <w:hideMark/>
                </w:tcPr>
                <w:p w14:paraId="06BC2AF2" w14:textId="77777777" w:rsidR="006C70B2" w:rsidRPr="00B30A8D" w:rsidRDefault="006C70B2" w:rsidP="00B30A8D">
                  <w:pPr>
                    <w:framePr w:hSpace="180" w:wrap="around" w:vAnchor="page" w:hAnchor="margin" w:y="2071"/>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Outcome 3</w:t>
                  </w:r>
                </w:p>
              </w:tc>
              <w:tc>
                <w:tcPr>
                  <w:tcW w:w="2273" w:type="dxa"/>
                  <w:tcBorders>
                    <w:top w:val="single" w:sz="4" w:space="0" w:color="auto"/>
                    <w:left w:val="nil"/>
                    <w:bottom w:val="single" w:sz="4" w:space="0" w:color="auto"/>
                    <w:right w:val="single" w:sz="4" w:space="0" w:color="auto"/>
                  </w:tcBorders>
                  <w:noWrap/>
                  <w:vAlign w:val="bottom"/>
                  <w:hideMark/>
                </w:tcPr>
                <w:p w14:paraId="7BC8485F" w14:textId="77777777" w:rsidR="006C70B2" w:rsidRPr="00B30A8D" w:rsidRDefault="006C70B2" w:rsidP="00B30A8D">
                  <w:pPr>
                    <w:framePr w:hSpace="180" w:wrap="around" w:vAnchor="page" w:hAnchor="margin" w:y="2071"/>
                    <w:spacing w:after="0" w:line="240" w:lineRule="auto"/>
                    <w:rPr>
                      <w:rFonts w:ascii="Calibri" w:eastAsia="Times New Roman" w:hAnsi="Calibri" w:cs="Arial"/>
                      <w:b/>
                      <w:bCs/>
                      <w:sz w:val="20"/>
                      <w:szCs w:val="20"/>
                      <w:lang w:eastAsia="en-GB"/>
                    </w:rPr>
                  </w:pPr>
                  <w:r w:rsidRPr="00B30A8D">
                    <w:rPr>
                      <w:rFonts w:ascii="Calibri" w:eastAsia="Times New Roman" w:hAnsi="Calibri" w:cs="Arial"/>
                      <w:b/>
                      <w:bCs/>
                      <w:sz w:val="20"/>
                      <w:szCs w:val="20"/>
                      <w:lang w:eastAsia="en-GB"/>
                    </w:rPr>
                    <w:t>Outcome 4</w:t>
                  </w:r>
                </w:p>
              </w:tc>
            </w:tr>
          </w:tbl>
          <w:p w14:paraId="45072AAC" w14:textId="77777777" w:rsidR="006C70B2" w:rsidRPr="00B30A8D" w:rsidRDefault="006C70B2" w:rsidP="006C70B2">
            <w:pPr>
              <w:spacing w:after="0" w:line="240" w:lineRule="auto"/>
              <w:rPr>
                <w:rFonts w:ascii="Calibri" w:eastAsia="Times New Roman" w:hAnsi="Calibri" w:cs="Arial"/>
                <w:bCs/>
                <w:i/>
                <w:iCs/>
                <w:sz w:val="20"/>
                <w:szCs w:val="20"/>
                <w:lang w:eastAsia="en-GB"/>
              </w:rPr>
            </w:pPr>
            <w:r w:rsidRPr="00B30A8D">
              <w:rPr>
                <w:rFonts w:ascii="Calibri" w:eastAsia="Times New Roman" w:hAnsi="Calibri" w:cs="Arial"/>
                <w:bCs/>
                <w:i/>
                <w:iCs/>
                <w:sz w:val="20"/>
                <w:szCs w:val="20"/>
                <w:lang w:eastAsia="en-GB"/>
              </w:rPr>
              <w:t xml:space="preserve">*If you have rated the policy as having an outcome of 2, 3 or 4, it is necessary to carry out a detailed assessment and complete a </w:t>
            </w:r>
            <w:r w:rsidRPr="00B30A8D">
              <w:rPr>
                <w:rFonts w:ascii="Calibri" w:eastAsia="Times New Roman" w:hAnsi="Calibri" w:cs="Arial"/>
                <w:b/>
                <w:sz w:val="20"/>
                <w:szCs w:val="20"/>
                <w:lang w:eastAsia="en-GB"/>
              </w:rPr>
              <w:t>Detailed Equality Analysis form – see CORP/EMP 27.</w:t>
            </w:r>
          </w:p>
        </w:tc>
      </w:tr>
      <w:tr w:rsidR="006C70B2" w:rsidRPr="00B30A8D" w14:paraId="7C536C46" w14:textId="77777777" w:rsidTr="006C70B2">
        <w:trPr>
          <w:trHeight w:val="260"/>
        </w:trPr>
        <w:tc>
          <w:tcPr>
            <w:tcW w:w="14429" w:type="dxa"/>
            <w:gridSpan w:val="5"/>
            <w:tcBorders>
              <w:top w:val="single" w:sz="4" w:space="0" w:color="auto"/>
              <w:left w:val="single" w:sz="4" w:space="0" w:color="auto"/>
              <w:bottom w:val="single" w:sz="4" w:space="0" w:color="auto"/>
              <w:right w:val="single" w:sz="4" w:space="0" w:color="auto"/>
            </w:tcBorders>
            <w:hideMark/>
          </w:tcPr>
          <w:p w14:paraId="06977AEC" w14:textId="13EE88E7" w:rsidR="006C70B2" w:rsidRPr="00B30A8D" w:rsidRDefault="006C70B2" w:rsidP="00AC6F0F">
            <w:pPr>
              <w:spacing w:after="0" w:line="240" w:lineRule="auto"/>
              <w:rPr>
                <w:rFonts w:ascii="Calibri" w:eastAsia="Times New Roman" w:hAnsi="Calibri" w:cs="Arial"/>
                <w:b/>
                <w:sz w:val="20"/>
                <w:szCs w:val="20"/>
                <w:lang w:eastAsia="en-GB"/>
              </w:rPr>
            </w:pPr>
            <w:r w:rsidRPr="00B30A8D">
              <w:rPr>
                <w:rFonts w:ascii="Calibri" w:eastAsia="Times New Roman" w:hAnsi="Calibri" w:cs="Arial"/>
                <w:b/>
                <w:sz w:val="20"/>
                <w:szCs w:val="20"/>
                <w:lang w:eastAsia="en-GB"/>
              </w:rPr>
              <w:t>Date for next review:</w:t>
            </w:r>
            <w:r w:rsidR="006044E2" w:rsidRPr="00B30A8D">
              <w:rPr>
                <w:rFonts w:ascii="Calibri" w:eastAsia="Times New Roman" w:hAnsi="Calibri" w:cs="Arial"/>
                <w:b/>
                <w:sz w:val="20"/>
                <w:szCs w:val="20"/>
                <w:lang w:eastAsia="en-GB"/>
              </w:rPr>
              <w:t xml:space="preserve">  </w:t>
            </w:r>
            <w:r w:rsidR="00AC6F0F" w:rsidRPr="00B30A8D">
              <w:rPr>
                <w:rFonts w:ascii="Calibri" w:eastAsia="Times New Roman" w:hAnsi="Calibri" w:cs="Arial"/>
                <w:bCs/>
                <w:sz w:val="20"/>
                <w:szCs w:val="20"/>
                <w:lang w:eastAsia="en-GB"/>
              </w:rPr>
              <w:t>15/11/2025</w:t>
            </w:r>
            <w:r w:rsidRPr="00B30A8D">
              <w:rPr>
                <w:rFonts w:ascii="Calibri" w:eastAsia="Times New Roman" w:hAnsi="Calibri" w:cs="Arial"/>
                <w:b/>
                <w:sz w:val="20"/>
                <w:szCs w:val="20"/>
                <w:lang w:eastAsia="en-GB"/>
              </w:rPr>
              <w:tab/>
            </w:r>
          </w:p>
        </w:tc>
      </w:tr>
      <w:tr w:rsidR="006C70B2" w:rsidRPr="00B30A8D" w14:paraId="361E5D1E" w14:textId="77777777" w:rsidTr="006C70B2">
        <w:trPr>
          <w:trHeight w:val="260"/>
        </w:trPr>
        <w:tc>
          <w:tcPr>
            <w:tcW w:w="14429" w:type="dxa"/>
            <w:gridSpan w:val="5"/>
            <w:tcBorders>
              <w:top w:val="single" w:sz="4" w:space="0" w:color="auto"/>
              <w:left w:val="single" w:sz="4" w:space="0" w:color="auto"/>
              <w:bottom w:val="single" w:sz="4" w:space="0" w:color="auto"/>
              <w:right w:val="single" w:sz="4" w:space="0" w:color="auto"/>
            </w:tcBorders>
            <w:hideMark/>
          </w:tcPr>
          <w:p w14:paraId="276DB0A4" w14:textId="559E822D" w:rsidR="006C70B2" w:rsidRPr="00B30A8D" w:rsidRDefault="006C70B2" w:rsidP="00AC6F0F">
            <w:pPr>
              <w:spacing w:after="0" w:line="240" w:lineRule="auto"/>
              <w:rPr>
                <w:rFonts w:ascii="Calibri" w:eastAsia="Times New Roman" w:hAnsi="Calibri" w:cs="Arial"/>
                <w:b/>
                <w:sz w:val="20"/>
                <w:szCs w:val="20"/>
                <w:lang w:eastAsia="en-GB"/>
              </w:rPr>
            </w:pPr>
            <w:r w:rsidRPr="00B30A8D">
              <w:rPr>
                <w:rFonts w:ascii="Calibri" w:eastAsia="Times New Roman" w:hAnsi="Calibri" w:cs="Arial"/>
                <w:b/>
                <w:sz w:val="20"/>
                <w:szCs w:val="20"/>
                <w:lang w:eastAsia="en-GB"/>
              </w:rPr>
              <w:t>Checked by:</w:t>
            </w:r>
            <w:r w:rsidRPr="00B30A8D">
              <w:rPr>
                <w:rFonts w:ascii="Calibri" w:eastAsia="Times New Roman" w:hAnsi="Calibri" w:cs="Arial"/>
                <w:b/>
                <w:sz w:val="20"/>
                <w:szCs w:val="20"/>
                <w:lang w:eastAsia="en-GB"/>
              </w:rPr>
              <w:tab/>
            </w:r>
            <w:r w:rsidR="006044E2" w:rsidRPr="00B30A8D">
              <w:rPr>
                <w:rFonts w:ascii="Calibri" w:eastAsia="Times New Roman" w:hAnsi="Calibri" w:cs="Arial"/>
                <w:bCs/>
                <w:sz w:val="20"/>
                <w:szCs w:val="20"/>
                <w:lang w:eastAsia="en-GB"/>
              </w:rPr>
              <w:t>Howard Timms</w:t>
            </w:r>
            <w:r w:rsidRPr="00B30A8D">
              <w:rPr>
                <w:rFonts w:ascii="Calibri" w:eastAsia="Times New Roman" w:hAnsi="Calibri" w:cs="Arial"/>
                <w:b/>
                <w:sz w:val="20"/>
                <w:szCs w:val="20"/>
                <w:lang w:eastAsia="en-GB"/>
              </w:rPr>
              <w:tab/>
              <w:t xml:space="preserve">                                                                                                      Date:</w:t>
            </w:r>
            <w:r w:rsidRPr="00B30A8D">
              <w:rPr>
                <w:rFonts w:ascii="Calibri" w:eastAsia="Times New Roman" w:hAnsi="Calibri" w:cs="Arial"/>
                <w:b/>
                <w:sz w:val="20"/>
                <w:szCs w:val="20"/>
                <w:lang w:eastAsia="en-GB"/>
              </w:rPr>
              <w:tab/>
            </w:r>
            <w:r w:rsidR="00AC6F0F" w:rsidRPr="00B30A8D">
              <w:rPr>
                <w:rFonts w:ascii="Calibri" w:eastAsia="Times New Roman" w:hAnsi="Calibri" w:cs="Arial"/>
                <w:bCs/>
                <w:sz w:val="20"/>
                <w:szCs w:val="20"/>
                <w:lang w:eastAsia="en-GB"/>
              </w:rPr>
              <w:t>20/07/2022</w:t>
            </w:r>
            <w:r w:rsidRPr="00B30A8D">
              <w:rPr>
                <w:rFonts w:ascii="Calibri" w:eastAsia="Times New Roman" w:hAnsi="Calibri" w:cs="Arial"/>
                <w:b/>
                <w:sz w:val="20"/>
                <w:szCs w:val="20"/>
                <w:lang w:eastAsia="en-GB"/>
              </w:rPr>
              <w:tab/>
            </w:r>
          </w:p>
        </w:tc>
      </w:tr>
    </w:tbl>
    <w:p w14:paraId="7353F5DD" w14:textId="657A63D1" w:rsidR="00070A7D" w:rsidRPr="006044E2" w:rsidRDefault="00070A7D" w:rsidP="006C70B2">
      <w:pPr>
        <w:rPr>
          <w:sz w:val="28"/>
          <w:szCs w:val="28"/>
        </w:rPr>
      </w:pPr>
      <w:bookmarkStart w:id="114" w:name="_GoBack"/>
      <w:bookmarkEnd w:id="114"/>
    </w:p>
    <w:sectPr w:rsidR="00070A7D" w:rsidRPr="006044E2" w:rsidSect="006C70B2">
      <w:pgSz w:w="16838" w:h="11906" w:orient="landscape"/>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C8AB6" w14:textId="77777777" w:rsidR="00B30A8D" w:rsidRDefault="00B30A8D" w:rsidP="00AD4CFC">
      <w:pPr>
        <w:spacing w:after="0" w:line="240" w:lineRule="auto"/>
      </w:pPr>
      <w:r>
        <w:separator/>
      </w:r>
    </w:p>
  </w:endnote>
  <w:endnote w:type="continuationSeparator" w:id="0">
    <w:p w14:paraId="25A45A71" w14:textId="77777777" w:rsidR="00B30A8D" w:rsidRDefault="00B30A8D" w:rsidP="00AD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95508"/>
      <w:docPartObj>
        <w:docPartGallery w:val="Page Numbers (Bottom of Page)"/>
        <w:docPartUnique/>
      </w:docPartObj>
    </w:sdtPr>
    <w:sdtContent>
      <w:sdt>
        <w:sdtPr>
          <w:id w:val="-1483996029"/>
          <w:docPartObj>
            <w:docPartGallery w:val="Page Numbers (Top of Page)"/>
            <w:docPartUnique/>
          </w:docPartObj>
        </w:sdtPr>
        <w:sdtContent>
          <w:p w14:paraId="4ED53CB1" w14:textId="77777777" w:rsidR="00B30A8D" w:rsidRPr="007D4350" w:rsidRDefault="00B30A8D">
            <w:pPr>
              <w:pStyle w:val="Footer"/>
              <w:jc w:val="center"/>
            </w:pPr>
            <w:r w:rsidRPr="007D4350">
              <w:t xml:space="preserve">Page </w:t>
            </w:r>
            <w:r w:rsidRPr="007D4350">
              <w:rPr>
                <w:bCs/>
                <w:sz w:val="24"/>
                <w:szCs w:val="24"/>
              </w:rPr>
              <w:fldChar w:fldCharType="begin"/>
            </w:r>
            <w:r w:rsidRPr="007D4350">
              <w:rPr>
                <w:bCs/>
              </w:rPr>
              <w:instrText xml:space="preserve"> PAGE </w:instrText>
            </w:r>
            <w:r w:rsidRPr="007D4350">
              <w:rPr>
                <w:bCs/>
                <w:sz w:val="24"/>
                <w:szCs w:val="24"/>
              </w:rPr>
              <w:fldChar w:fldCharType="separate"/>
            </w:r>
            <w:r w:rsidR="00D37574">
              <w:rPr>
                <w:bCs/>
                <w:noProof/>
              </w:rPr>
              <w:t>29</w:t>
            </w:r>
            <w:r w:rsidRPr="007D4350">
              <w:rPr>
                <w:bCs/>
                <w:sz w:val="24"/>
                <w:szCs w:val="24"/>
              </w:rPr>
              <w:fldChar w:fldCharType="end"/>
            </w:r>
            <w:r w:rsidRPr="007D4350">
              <w:t xml:space="preserve"> of </w:t>
            </w:r>
            <w:r w:rsidRPr="007D4350">
              <w:rPr>
                <w:bCs/>
                <w:sz w:val="24"/>
                <w:szCs w:val="24"/>
              </w:rPr>
              <w:fldChar w:fldCharType="begin"/>
            </w:r>
            <w:r w:rsidRPr="007D4350">
              <w:rPr>
                <w:bCs/>
              </w:rPr>
              <w:instrText xml:space="preserve"> NUMPAGES  </w:instrText>
            </w:r>
            <w:r w:rsidRPr="007D4350">
              <w:rPr>
                <w:bCs/>
                <w:sz w:val="24"/>
                <w:szCs w:val="24"/>
              </w:rPr>
              <w:fldChar w:fldCharType="separate"/>
            </w:r>
            <w:r w:rsidR="00D37574">
              <w:rPr>
                <w:bCs/>
                <w:noProof/>
              </w:rPr>
              <w:t>30</w:t>
            </w:r>
            <w:r w:rsidRPr="007D4350">
              <w:rPr>
                <w:bCs/>
                <w:sz w:val="24"/>
                <w:szCs w:val="24"/>
              </w:rPr>
              <w:fldChar w:fldCharType="end"/>
            </w:r>
          </w:p>
        </w:sdtContent>
      </w:sdt>
    </w:sdtContent>
  </w:sdt>
  <w:p w14:paraId="65862BEA" w14:textId="77777777" w:rsidR="00B30A8D" w:rsidRDefault="00B30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73F44" w14:textId="77777777" w:rsidR="00B30A8D" w:rsidRDefault="00B30A8D" w:rsidP="00AD4CFC">
      <w:pPr>
        <w:spacing w:after="0" w:line="240" w:lineRule="auto"/>
      </w:pPr>
      <w:r>
        <w:separator/>
      </w:r>
    </w:p>
  </w:footnote>
  <w:footnote w:type="continuationSeparator" w:id="0">
    <w:p w14:paraId="00475BA0" w14:textId="77777777" w:rsidR="00B30A8D" w:rsidRDefault="00B30A8D" w:rsidP="00AD4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1197B" w14:textId="5E02A590" w:rsidR="00B30A8D" w:rsidRPr="007D4350" w:rsidRDefault="00B30A8D" w:rsidP="007D4350">
    <w:pPr>
      <w:pStyle w:val="Header"/>
      <w:jc w:val="right"/>
      <w:rPr>
        <w:sz w:val="24"/>
        <w:szCs w:val="24"/>
      </w:rPr>
    </w:pPr>
    <w:r w:rsidRPr="00B050C6">
      <w:rPr>
        <w:b/>
        <w:sz w:val="24"/>
        <w:szCs w:val="24"/>
      </w:rPr>
      <w:t>CORP/</w:t>
    </w:r>
    <w:r w:rsidR="00B050C6" w:rsidRPr="00B050C6">
      <w:rPr>
        <w:b/>
        <w:sz w:val="28"/>
        <w:szCs w:val="28"/>
      </w:rPr>
      <w:t>FAC 15</w:t>
    </w:r>
    <w:r w:rsidRPr="00B050C6">
      <w:rPr>
        <w:b/>
        <w:sz w:val="24"/>
        <w:szCs w:val="24"/>
      </w:rPr>
      <w:t xml:space="preserve">  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182"/>
    <w:multiLevelType w:val="hybridMultilevel"/>
    <w:tmpl w:val="0CE4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6417E"/>
    <w:multiLevelType w:val="hybridMultilevel"/>
    <w:tmpl w:val="3F8EA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7C4E86"/>
    <w:multiLevelType w:val="hybridMultilevel"/>
    <w:tmpl w:val="4D18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D412B"/>
    <w:multiLevelType w:val="hybridMultilevel"/>
    <w:tmpl w:val="C7E2C0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FB81006"/>
    <w:multiLevelType w:val="hybridMultilevel"/>
    <w:tmpl w:val="6138F6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B44A0"/>
    <w:multiLevelType w:val="hybridMultilevel"/>
    <w:tmpl w:val="CF48B162"/>
    <w:lvl w:ilvl="0" w:tplc="5498C7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D27B2"/>
    <w:multiLevelType w:val="hybridMultilevel"/>
    <w:tmpl w:val="C366C6D2"/>
    <w:lvl w:ilvl="0" w:tplc="08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223C15BB"/>
    <w:multiLevelType w:val="hybridMultilevel"/>
    <w:tmpl w:val="D248A28E"/>
    <w:lvl w:ilvl="0" w:tplc="C2A23AB0">
      <w:start w:val="1"/>
      <w:numFmt w:val="decimal"/>
      <w:lvlText w:val="%1)"/>
      <w:lvlJc w:val="left"/>
      <w:pPr>
        <w:ind w:left="360" w:hanging="360"/>
      </w:pPr>
      <w:rPr>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7773F74"/>
    <w:multiLevelType w:val="hybridMultilevel"/>
    <w:tmpl w:val="5D004D4A"/>
    <w:lvl w:ilvl="0" w:tplc="D8DCF8B2">
      <w:numFmt w:val="bullet"/>
      <w:lvlText w:val=""/>
      <w:lvlJc w:val="left"/>
      <w:pPr>
        <w:ind w:left="1440" w:hanging="360"/>
      </w:pPr>
      <w:rPr>
        <w:rFonts w:ascii="Symbol" w:eastAsia="Symbol" w:hAnsi="Symbol" w:cs="Symbol" w:hint="default"/>
        <w:w w:val="102"/>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B21860"/>
    <w:multiLevelType w:val="multilevel"/>
    <w:tmpl w:val="A68E3F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D52D6D"/>
    <w:multiLevelType w:val="hybridMultilevel"/>
    <w:tmpl w:val="DC8A3F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56195A"/>
    <w:multiLevelType w:val="hybridMultilevel"/>
    <w:tmpl w:val="EFA659E2"/>
    <w:lvl w:ilvl="0" w:tplc="D8DCF8B2">
      <w:numFmt w:val="bullet"/>
      <w:lvlText w:val=""/>
      <w:lvlJc w:val="left"/>
      <w:pPr>
        <w:ind w:left="1352" w:hanging="360"/>
      </w:pPr>
      <w:rPr>
        <w:rFonts w:ascii="Symbol" w:eastAsia="Symbol" w:hAnsi="Symbol" w:cs="Symbol" w:hint="default"/>
        <w:w w:val="102"/>
        <w:sz w:val="21"/>
        <w:szCs w:val="21"/>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2" w15:restartNumberingAfterBreak="0">
    <w:nsid w:val="438C1786"/>
    <w:multiLevelType w:val="hybridMultilevel"/>
    <w:tmpl w:val="4868185C"/>
    <w:lvl w:ilvl="0" w:tplc="5C00F59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96E0C"/>
    <w:multiLevelType w:val="hybridMultilevel"/>
    <w:tmpl w:val="45009BD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4" w15:restartNumberingAfterBreak="0">
    <w:nsid w:val="50936EE3"/>
    <w:multiLevelType w:val="hybridMultilevel"/>
    <w:tmpl w:val="1714E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0E0E32"/>
    <w:multiLevelType w:val="hybridMultilevel"/>
    <w:tmpl w:val="98AC7B40"/>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7EB287B"/>
    <w:multiLevelType w:val="hybridMultilevel"/>
    <w:tmpl w:val="A00687FE"/>
    <w:lvl w:ilvl="0" w:tplc="D8DCF8B2">
      <w:numFmt w:val="bullet"/>
      <w:lvlText w:val=""/>
      <w:lvlJc w:val="left"/>
      <w:pPr>
        <w:ind w:left="1440" w:hanging="360"/>
      </w:pPr>
      <w:rPr>
        <w:rFonts w:ascii="Symbol" w:eastAsia="Symbol" w:hAnsi="Symbol" w:cs="Symbol" w:hint="default"/>
        <w:w w:val="102"/>
        <w:sz w:val="21"/>
        <w:szCs w:val="2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D42D89"/>
    <w:multiLevelType w:val="multilevel"/>
    <w:tmpl w:val="16286E2A"/>
    <w:lvl w:ilvl="0">
      <w:start w:val="1"/>
      <w:numFmt w:val="decimal"/>
      <w:lvlText w:val="%1"/>
      <w:lvlJc w:val="left"/>
      <w:pPr>
        <w:ind w:left="720" w:hanging="720"/>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5153FF"/>
    <w:multiLevelType w:val="hybridMultilevel"/>
    <w:tmpl w:val="3C528B00"/>
    <w:lvl w:ilvl="0" w:tplc="5498C7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CA041F"/>
    <w:multiLevelType w:val="hybridMultilevel"/>
    <w:tmpl w:val="6FC8CBD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0E02980"/>
    <w:multiLevelType w:val="hybridMultilevel"/>
    <w:tmpl w:val="7676E95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1D910CF"/>
    <w:multiLevelType w:val="multilevel"/>
    <w:tmpl w:val="2834D354"/>
    <w:lvl w:ilvl="0">
      <w:start w:val="1"/>
      <w:numFmt w:val="bullet"/>
      <w:lvlText w:val=""/>
      <w:lvlJc w:val="left"/>
      <w:pPr>
        <w:tabs>
          <w:tab w:val="num" w:pos="2160"/>
        </w:tabs>
        <w:ind w:left="2160" w:hanging="360"/>
      </w:pPr>
      <w:rPr>
        <w:rFonts w:ascii="Wingdings" w:hAnsi="Wingdings" w:hint="default"/>
        <w:sz w:val="20"/>
      </w:rPr>
    </w:lvl>
    <w:lvl w:ilvl="1">
      <w:start w:val="1"/>
      <w:numFmt w:val="bullet"/>
      <w:lvlText w:val=""/>
      <w:lvlJc w:val="left"/>
      <w:pPr>
        <w:tabs>
          <w:tab w:val="num" w:pos="2880"/>
        </w:tabs>
        <w:ind w:left="2880" w:hanging="360"/>
      </w:pPr>
      <w:rPr>
        <w:rFonts w:ascii="Wingdings" w:hAnsi="Wingdings"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659E3222"/>
    <w:multiLevelType w:val="hybridMultilevel"/>
    <w:tmpl w:val="D7F21A8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9F29E5"/>
    <w:multiLevelType w:val="hybridMultilevel"/>
    <w:tmpl w:val="FAF0804E"/>
    <w:lvl w:ilvl="0" w:tplc="D8DCF8B2">
      <w:numFmt w:val="bullet"/>
      <w:lvlText w:val=""/>
      <w:lvlJc w:val="left"/>
      <w:pPr>
        <w:ind w:left="1563" w:hanging="712"/>
      </w:pPr>
      <w:rPr>
        <w:rFonts w:ascii="Symbol" w:eastAsia="Symbol" w:hAnsi="Symbol" w:cs="Symbol" w:hint="default"/>
        <w:w w:val="102"/>
        <w:sz w:val="21"/>
        <w:szCs w:val="21"/>
      </w:rPr>
    </w:lvl>
    <w:lvl w:ilvl="1" w:tplc="86D28AD4">
      <w:numFmt w:val="bullet"/>
      <w:lvlText w:val="•"/>
      <w:lvlJc w:val="left"/>
      <w:pPr>
        <w:ind w:left="2422" w:hanging="712"/>
      </w:pPr>
      <w:rPr>
        <w:rFonts w:hint="default"/>
      </w:rPr>
    </w:lvl>
    <w:lvl w:ilvl="2" w:tplc="755E31DA">
      <w:numFmt w:val="bullet"/>
      <w:lvlText w:val="•"/>
      <w:lvlJc w:val="left"/>
      <w:pPr>
        <w:ind w:left="3285" w:hanging="712"/>
      </w:pPr>
      <w:rPr>
        <w:rFonts w:hint="default"/>
      </w:rPr>
    </w:lvl>
    <w:lvl w:ilvl="3" w:tplc="051C7434">
      <w:numFmt w:val="bullet"/>
      <w:lvlText w:val="•"/>
      <w:lvlJc w:val="left"/>
      <w:pPr>
        <w:ind w:left="4147" w:hanging="712"/>
      </w:pPr>
      <w:rPr>
        <w:rFonts w:hint="default"/>
      </w:rPr>
    </w:lvl>
    <w:lvl w:ilvl="4" w:tplc="908E4190">
      <w:numFmt w:val="bullet"/>
      <w:lvlText w:val="•"/>
      <w:lvlJc w:val="left"/>
      <w:pPr>
        <w:ind w:left="5010" w:hanging="712"/>
      </w:pPr>
      <w:rPr>
        <w:rFonts w:hint="default"/>
      </w:rPr>
    </w:lvl>
    <w:lvl w:ilvl="5" w:tplc="9E7460FC">
      <w:numFmt w:val="bullet"/>
      <w:lvlText w:val="•"/>
      <w:lvlJc w:val="left"/>
      <w:pPr>
        <w:ind w:left="5873" w:hanging="712"/>
      </w:pPr>
      <w:rPr>
        <w:rFonts w:hint="default"/>
      </w:rPr>
    </w:lvl>
    <w:lvl w:ilvl="6" w:tplc="138AD16C">
      <w:numFmt w:val="bullet"/>
      <w:lvlText w:val="•"/>
      <w:lvlJc w:val="left"/>
      <w:pPr>
        <w:ind w:left="6735" w:hanging="712"/>
      </w:pPr>
      <w:rPr>
        <w:rFonts w:hint="default"/>
      </w:rPr>
    </w:lvl>
    <w:lvl w:ilvl="7" w:tplc="CCF2F53E">
      <w:numFmt w:val="bullet"/>
      <w:lvlText w:val="•"/>
      <w:lvlJc w:val="left"/>
      <w:pPr>
        <w:ind w:left="7598" w:hanging="712"/>
      </w:pPr>
      <w:rPr>
        <w:rFonts w:hint="default"/>
      </w:rPr>
    </w:lvl>
    <w:lvl w:ilvl="8" w:tplc="DDB052DE">
      <w:numFmt w:val="bullet"/>
      <w:lvlText w:val="•"/>
      <w:lvlJc w:val="left"/>
      <w:pPr>
        <w:ind w:left="8461" w:hanging="712"/>
      </w:pPr>
      <w:rPr>
        <w:rFonts w:hint="default"/>
      </w:rPr>
    </w:lvl>
  </w:abstractNum>
  <w:abstractNum w:abstractNumId="24" w15:restartNumberingAfterBreak="0">
    <w:nsid w:val="744C67CE"/>
    <w:multiLevelType w:val="hybridMultilevel"/>
    <w:tmpl w:val="503A3C64"/>
    <w:lvl w:ilvl="0" w:tplc="D8DCF8B2">
      <w:numFmt w:val="bullet"/>
      <w:lvlText w:val=""/>
      <w:lvlJc w:val="left"/>
      <w:pPr>
        <w:ind w:left="1440" w:hanging="360"/>
      </w:pPr>
      <w:rPr>
        <w:rFonts w:ascii="Symbol" w:eastAsia="Symbol" w:hAnsi="Symbol" w:cs="Symbol" w:hint="default"/>
        <w:w w:val="102"/>
        <w:sz w:val="21"/>
        <w:szCs w:val="2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233BE9"/>
    <w:multiLevelType w:val="hybridMultilevel"/>
    <w:tmpl w:val="1C02F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860A96"/>
    <w:multiLevelType w:val="hybridMultilevel"/>
    <w:tmpl w:val="94C839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5600F0"/>
    <w:multiLevelType w:val="multilevel"/>
    <w:tmpl w:val="46360B16"/>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Wingdings" w:hAnsi="Wingdings"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8" w15:restartNumberingAfterBreak="0">
    <w:nsid w:val="7CB50455"/>
    <w:multiLevelType w:val="multilevel"/>
    <w:tmpl w:val="99CEFBEC"/>
    <w:lvl w:ilvl="0">
      <w:start w:val="1"/>
      <w:numFmt w:val="decimal"/>
      <w:pStyle w:val="APDTopsection"/>
      <w:lvlText w:val="%1"/>
      <w:lvlJc w:val="left"/>
      <w:pPr>
        <w:ind w:left="432" w:hanging="432"/>
      </w:pPr>
    </w:lvl>
    <w:lvl w:ilvl="1">
      <w:start w:val="1"/>
      <w:numFmt w:val="decimal"/>
      <w:lvlText w:val="%1.%2"/>
      <w:lvlJc w:val="left"/>
      <w:pPr>
        <w:ind w:left="718"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DD35FBD"/>
    <w:multiLevelType w:val="multilevel"/>
    <w:tmpl w:val="37F8A718"/>
    <w:lvl w:ilvl="0">
      <w:start w:val="1"/>
      <w:numFmt w:val="bullet"/>
      <w:lvlText w:val=""/>
      <w:lvlJc w:val="left"/>
      <w:pPr>
        <w:tabs>
          <w:tab w:val="num" w:pos="2160"/>
        </w:tabs>
        <w:ind w:left="2160" w:hanging="360"/>
      </w:pPr>
      <w:rPr>
        <w:rFonts w:ascii="Wingdings" w:hAnsi="Wingdings" w:hint="default"/>
        <w:sz w:val="20"/>
      </w:rPr>
    </w:lvl>
    <w:lvl w:ilvl="1">
      <w:start w:val="1"/>
      <w:numFmt w:val="bullet"/>
      <w:lvlText w:val=""/>
      <w:lvlJc w:val="left"/>
      <w:pPr>
        <w:tabs>
          <w:tab w:val="num" w:pos="2880"/>
        </w:tabs>
        <w:ind w:left="2880" w:hanging="360"/>
      </w:pPr>
      <w:rPr>
        <w:rFonts w:ascii="Wingdings" w:hAnsi="Wingdings"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0" w15:restartNumberingAfterBreak="0">
    <w:nsid w:val="7E25271F"/>
    <w:multiLevelType w:val="hybridMultilevel"/>
    <w:tmpl w:val="45C61F8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0"/>
  </w:num>
  <w:num w:numId="2">
    <w:abstractNumId w:val="26"/>
  </w:num>
  <w:num w:numId="3">
    <w:abstractNumId w:val="22"/>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5"/>
  </w:num>
  <w:num w:numId="12">
    <w:abstractNumId w:val="18"/>
  </w:num>
  <w:num w:numId="13">
    <w:abstractNumId w:val="0"/>
  </w:num>
  <w:num w:numId="14">
    <w:abstractNumId w:val="17"/>
  </w:num>
  <w:num w:numId="15">
    <w:abstractNumId w:val="3"/>
  </w:num>
  <w:num w:numId="16">
    <w:abstractNumId w:val="15"/>
  </w:num>
  <w:num w:numId="17">
    <w:abstractNumId w:val="1"/>
  </w:num>
  <w:num w:numId="18">
    <w:abstractNumId w:val="9"/>
  </w:num>
  <w:num w:numId="19">
    <w:abstractNumId w:val="4"/>
  </w:num>
  <w:num w:numId="20">
    <w:abstractNumId w:val="25"/>
  </w:num>
  <w:num w:numId="21">
    <w:abstractNumId w:val="19"/>
  </w:num>
  <w:num w:numId="22">
    <w:abstractNumId w:val="6"/>
  </w:num>
  <w:num w:numId="23">
    <w:abstractNumId w:val="8"/>
  </w:num>
  <w:num w:numId="24">
    <w:abstractNumId w:val="24"/>
  </w:num>
  <w:num w:numId="25">
    <w:abstractNumId w:val="11"/>
  </w:num>
  <w:num w:numId="26">
    <w:abstractNumId w:val="14"/>
  </w:num>
  <w:num w:numId="27">
    <w:abstractNumId w:val="16"/>
  </w:num>
  <w:num w:numId="28">
    <w:abstractNumId w:val="23"/>
  </w:num>
  <w:num w:numId="29">
    <w:abstractNumId w:val="2"/>
  </w:num>
  <w:num w:numId="30">
    <w:abstractNumId w:val="29"/>
  </w:num>
  <w:num w:numId="31">
    <w:abstractNumId w:val="21"/>
  </w:num>
  <w:num w:numId="32">
    <w:abstractNumId w:val="12"/>
  </w:num>
  <w:num w:numId="33">
    <w:abstractNumId w:val="13"/>
  </w:num>
  <w:num w:numId="34">
    <w:abstractNumId w:val="28"/>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FC"/>
    <w:rsid w:val="00016CCB"/>
    <w:rsid w:val="00025629"/>
    <w:rsid w:val="000271CC"/>
    <w:rsid w:val="00030866"/>
    <w:rsid w:val="0003600E"/>
    <w:rsid w:val="00040BEC"/>
    <w:rsid w:val="000709EA"/>
    <w:rsid w:val="00070A7D"/>
    <w:rsid w:val="00081219"/>
    <w:rsid w:val="00082A4C"/>
    <w:rsid w:val="00090FD3"/>
    <w:rsid w:val="00092B96"/>
    <w:rsid w:val="000A2D6F"/>
    <w:rsid w:val="000A7107"/>
    <w:rsid w:val="000C2D99"/>
    <w:rsid w:val="000D505F"/>
    <w:rsid w:val="000E405B"/>
    <w:rsid w:val="000E4906"/>
    <w:rsid w:val="000F67DD"/>
    <w:rsid w:val="001032D8"/>
    <w:rsid w:val="00111676"/>
    <w:rsid w:val="00120DD5"/>
    <w:rsid w:val="001301A3"/>
    <w:rsid w:val="00132EA2"/>
    <w:rsid w:val="00133A68"/>
    <w:rsid w:val="00153F55"/>
    <w:rsid w:val="00160D6A"/>
    <w:rsid w:val="00164ECE"/>
    <w:rsid w:val="001813D8"/>
    <w:rsid w:val="001A190D"/>
    <w:rsid w:val="001A28AB"/>
    <w:rsid w:val="001A2E12"/>
    <w:rsid w:val="001A6970"/>
    <w:rsid w:val="001C2AF3"/>
    <w:rsid w:val="001C4EB6"/>
    <w:rsid w:val="001E47FC"/>
    <w:rsid w:val="001E5FE1"/>
    <w:rsid w:val="001F51AE"/>
    <w:rsid w:val="001F6815"/>
    <w:rsid w:val="00215CFD"/>
    <w:rsid w:val="00232681"/>
    <w:rsid w:val="00232D21"/>
    <w:rsid w:val="00251DC1"/>
    <w:rsid w:val="00276066"/>
    <w:rsid w:val="002807D1"/>
    <w:rsid w:val="00296F40"/>
    <w:rsid w:val="002A60FE"/>
    <w:rsid w:val="002B05BB"/>
    <w:rsid w:val="002C1BC6"/>
    <w:rsid w:val="002D7CA1"/>
    <w:rsid w:val="00303344"/>
    <w:rsid w:val="0030494F"/>
    <w:rsid w:val="00305DA2"/>
    <w:rsid w:val="00347CFE"/>
    <w:rsid w:val="00351805"/>
    <w:rsid w:val="003613A6"/>
    <w:rsid w:val="00364220"/>
    <w:rsid w:val="00366971"/>
    <w:rsid w:val="00381148"/>
    <w:rsid w:val="003824E6"/>
    <w:rsid w:val="003841A9"/>
    <w:rsid w:val="00397E22"/>
    <w:rsid w:val="003C6861"/>
    <w:rsid w:val="003D63CF"/>
    <w:rsid w:val="003E156E"/>
    <w:rsid w:val="003E2C81"/>
    <w:rsid w:val="003F19BD"/>
    <w:rsid w:val="003F1D04"/>
    <w:rsid w:val="003F3102"/>
    <w:rsid w:val="003F4EEA"/>
    <w:rsid w:val="00403F36"/>
    <w:rsid w:val="0041036F"/>
    <w:rsid w:val="004156A0"/>
    <w:rsid w:val="0041668A"/>
    <w:rsid w:val="00420928"/>
    <w:rsid w:val="0044089A"/>
    <w:rsid w:val="004412E2"/>
    <w:rsid w:val="004449A6"/>
    <w:rsid w:val="00461007"/>
    <w:rsid w:val="00462E76"/>
    <w:rsid w:val="00483828"/>
    <w:rsid w:val="00486B43"/>
    <w:rsid w:val="004C77C9"/>
    <w:rsid w:val="00506174"/>
    <w:rsid w:val="00530CD3"/>
    <w:rsid w:val="00540696"/>
    <w:rsid w:val="005514AC"/>
    <w:rsid w:val="00574648"/>
    <w:rsid w:val="005763C3"/>
    <w:rsid w:val="005927B5"/>
    <w:rsid w:val="005A1E5D"/>
    <w:rsid w:val="005B7321"/>
    <w:rsid w:val="005E2765"/>
    <w:rsid w:val="005F4EE6"/>
    <w:rsid w:val="006044E2"/>
    <w:rsid w:val="006132D2"/>
    <w:rsid w:val="00635F71"/>
    <w:rsid w:val="00647106"/>
    <w:rsid w:val="00653488"/>
    <w:rsid w:val="00653815"/>
    <w:rsid w:val="00671353"/>
    <w:rsid w:val="00671B2E"/>
    <w:rsid w:val="00682C6C"/>
    <w:rsid w:val="00684E62"/>
    <w:rsid w:val="0068588E"/>
    <w:rsid w:val="00686FDC"/>
    <w:rsid w:val="006A0432"/>
    <w:rsid w:val="006A2713"/>
    <w:rsid w:val="006C70B2"/>
    <w:rsid w:val="006D2D6B"/>
    <w:rsid w:val="006D734C"/>
    <w:rsid w:val="006E0F80"/>
    <w:rsid w:val="006E5021"/>
    <w:rsid w:val="006F6529"/>
    <w:rsid w:val="0070007F"/>
    <w:rsid w:val="00700D01"/>
    <w:rsid w:val="00700E3F"/>
    <w:rsid w:val="00717ECB"/>
    <w:rsid w:val="007214C0"/>
    <w:rsid w:val="007538F7"/>
    <w:rsid w:val="0077233F"/>
    <w:rsid w:val="007811E0"/>
    <w:rsid w:val="00783425"/>
    <w:rsid w:val="00786CC2"/>
    <w:rsid w:val="007873B6"/>
    <w:rsid w:val="00796039"/>
    <w:rsid w:val="007B0496"/>
    <w:rsid w:val="007B3FE0"/>
    <w:rsid w:val="007D4350"/>
    <w:rsid w:val="007D52FB"/>
    <w:rsid w:val="007D7F2C"/>
    <w:rsid w:val="007E49C9"/>
    <w:rsid w:val="007E53A9"/>
    <w:rsid w:val="007E7E6F"/>
    <w:rsid w:val="007F02EE"/>
    <w:rsid w:val="007F6A9D"/>
    <w:rsid w:val="00806C0D"/>
    <w:rsid w:val="00826163"/>
    <w:rsid w:val="00836ADA"/>
    <w:rsid w:val="00877E35"/>
    <w:rsid w:val="00883A28"/>
    <w:rsid w:val="008A1419"/>
    <w:rsid w:val="008A4468"/>
    <w:rsid w:val="008C4E6D"/>
    <w:rsid w:val="008D6F31"/>
    <w:rsid w:val="008F1169"/>
    <w:rsid w:val="008F4A18"/>
    <w:rsid w:val="00902EA2"/>
    <w:rsid w:val="00915052"/>
    <w:rsid w:val="00917CCD"/>
    <w:rsid w:val="0092262F"/>
    <w:rsid w:val="0092452B"/>
    <w:rsid w:val="009334F1"/>
    <w:rsid w:val="009537F0"/>
    <w:rsid w:val="00971935"/>
    <w:rsid w:val="00974407"/>
    <w:rsid w:val="00974412"/>
    <w:rsid w:val="00976DE6"/>
    <w:rsid w:val="009774E2"/>
    <w:rsid w:val="009802BC"/>
    <w:rsid w:val="00986350"/>
    <w:rsid w:val="0098711B"/>
    <w:rsid w:val="009917C7"/>
    <w:rsid w:val="00996BDB"/>
    <w:rsid w:val="009A6796"/>
    <w:rsid w:val="009D27BF"/>
    <w:rsid w:val="009F10D8"/>
    <w:rsid w:val="009F6F5B"/>
    <w:rsid w:val="00A01C9F"/>
    <w:rsid w:val="00A27DB7"/>
    <w:rsid w:val="00A4619F"/>
    <w:rsid w:val="00A60201"/>
    <w:rsid w:val="00A67E6B"/>
    <w:rsid w:val="00A81115"/>
    <w:rsid w:val="00A85922"/>
    <w:rsid w:val="00A87785"/>
    <w:rsid w:val="00AA333B"/>
    <w:rsid w:val="00AB3430"/>
    <w:rsid w:val="00AC0471"/>
    <w:rsid w:val="00AC6F0F"/>
    <w:rsid w:val="00AD4CFC"/>
    <w:rsid w:val="00AF60BB"/>
    <w:rsid w:val="00AF7949"/>
    <w:rsid w:val="00B01755"/>
    <w:rsid w:val="00B050C6"/>
    <w:rsid w:val="00B122E8"/>
    <w:rsid w:val="00B30A8D"/>
    <w:rsid w:val="00B40FF9"/>
    <w:rsid w:val="00B44295"/>
    <w:rsid w:val="00B56B5D"/>
    <w:rsid w:val="00B62616"/>
    <w:rsid w:val="00B63016"/>
    <w:rsid w:val="00B80C7A"/>
    <w:rsid w:val="00B95728"/>
    <w:rsid w:val="00B97F81"/>
    <w:rsid w:val="00BA1E14"/>
    <w:rsid w:val="00BA1E16"/>
    <w:rsid w:val="00BB1013"/>
    <w:rsid w:val="00BD13A2"/>
    <w:rsid w:val="00BD5667"/>
    <w:rsid w:val="00BF6DA2"/>
    <w:rsid w:val="00C01BF2"/>
    <w:rsid w:val="00C162E8"/>
    <w:rsid w:val="00C220BA"/>
    <w:rsid w:val="00C26415"/>
    <w:rsid w:val="00C27A96"/>
    <w:rsid w:val="00C3415E"/>
    <w:rsid w:val="00C46291"/>
    <w:rsid w:val="00C53ED9"/>
    <w:rsid w:val="00C554C1"/>
    <w:rsid w:val="00C56AEE"/>
    <w:rsid w:val="00C600DF"/>
    <w:rsid w:val="00C65DA4"/>
    <w:rsid w:val="00C73685"/>
    <w:rsid w:val="00C9368F"/>
    <w:rsid w:val="00CA11E0"/>
    <w:rsid w:val="00CA2DDD"/>
    <w:rsid w:val="00CA6CE3"/>
    <w:rsid w:val="00CB06C0"/>
    <w:rsid w:val="00CB2A24"/>
    <w:rsid w:val="00CC0ECD"/>
    <w:rsid w:val="00CC1C32"/>
    <w:rsid w:val="00CC36C3"/>
    <w:rsid w:val="00CD21E6"/>
    <w:rsid w:val="00D055DC"/>
    <w:rsid w:val="00D10727"/>
    <w:rsid w:val="00D1777C"/>
    <w:rsid w:val="00D225A7"/>
    <w:rsid w:val="00D37574"/>
    <w:rsid w:val="00D450D9"/>
    <w:rsid w:val="00D53412"/>
    <w:rsid w:val="00D540D3"/>
    <w:rsid w:val="00D60240"/>
    <w:rsid w:val="00D62CBD"/>
    <w:rsid w:val="00D83AE3"/>
    <w:rsid w:val="00DA3449"/>
    <w:rsid w:val="00DB1A24"/>
    <w:rsid w:val="00DB311F"/>
    <w:rsid w:val="00DB4EEF"/>
    <w:rsid w:val="00DC1246"/>
    <w:rsid w:val="00DC57DB"/>
    <w:rsid w:val="00DD16F1"/>
    <w:rsid w:val="00DD24F5"/>
    <w:rsid w:val="00DD5795"/>
    <w:rsid w:val="00DF04D0"/>
    <w:rsid w:val="00DF65B2"/>
    <w:rsid w:val="00E126C3"/>
    <w:rsid w:val="00E15F60"/>
    <w:rsid w:val="00E26CBC"/>
    <w:rsid w:val="00E31AF1"/>
    <w:rsid w:val="00E33B0C"/>
    <w:rsid w:val="00E34B8A"/>
    <w:rsid w:val="00E37294"/>
    <w:rsid w:val="00E37337"/>
    <w:rsid w:val="00E47480"/>
    <w:rsid w:val="00E63A93"/>
    <w:rsid w:val="00E752F1"/>
    <w:rsid w:val="00E776C6"/>
    <w:rsid w:val="00E93F3E"/>
    <w:rsid w:val="00EC3474"/>
    <w:rsid w:val="00EC45B8"/>
    <w:rsid w:val="00EF5ADC"/>
    <w:rsid w:val="00EF7A50"/>
    <w:rsid w:val="00F01E28"/>
    <w:rsid w:val="00F02F6C"/>
    <w:rsid w:val="00F050C6"/>
    <w:rsid w:val="00F25523"/>
    <w:rsid w:val="00F36263"/>
    <w:rsid w:val="00F41AA5"/>
    <w:rsid w:val="00F4224E"/>
    <w:rsid w:val="00F4680F"/>
    <w:rsid w:val="00F66369"/>
    <w:rsid w:val="00F91FBE"/>
    <w:rsid w:val="00FE56B6"/>
    <w:rsid w:val="00FF660B"/>
    <w:rsid w:val="00FF787C"/>
    <w:rsid w:val="00FF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213FA"/>
  <w15:docId w15:val="{1ED78E44-1E84-4A9A-9698-5D15203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016"/>
  </w:style>
  <w:style w:type="paragraph" w:styleId="Heading1">
    <w:name w:val="heading 1"/>
    <w:basedOn w:val="Normal"/>
    <w:next w:val="Normal"/>
    <w:link w:val="Heading1Char"/>
    <w:qFormat/>
    <w:rsid w:val="00AD4C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AD4CFC"/>
    <w:pPr>
      <w:pBdr>
        <w:top w:val="single" w:sz="24" w:space="0" w:color="DBE5F1"/>
        <w:left w:val="single" w:sz="24" w:space="0" w:color="DBE5F1"/>
        <w:bottom w:val="single" w:sz="24" w:space="0" w:color="DBE5F1"/>
        <w:right w:val="single" w:sz="24" w:space="0" w:color="DBE5F1"/>
      </w:pBdr>
      <w:shd w:val="clear" w:color="auto" w:fill="DBE5F1"/>
      <w:spacing w:before="200" w:after="0"/>
      <w:ind w:left="718" w:hanging="576"/>
      <w:outlineLvl w:val="1"/>
    </w:pPr>
    <w:rPr>
      <w:rFonts w:ascii="Calibri" w:eastAsia="Times New Roman" w:hAnsi="Calibri" w:cs="Arial"/>
      <w:b/>
      <w:bCs/>
      <w:iCs/>
      <w:sz w:val="24"/>
      <w:szCs w:val="24"/>
      <w:lang w:eastAsia="en-GB" w:bidi="en-US"/>
    </w:rPr>
  </w:style>
  <w:style w:type="paragraph" w:styleId="Heading3">
    <w:name w:val="heading 3"/>
    <w:basedOn w:val="Normal"/>
    <w:next w:val="Normal"/>
    <w:link w:val="Heading3Char"/>
    <w:unhideWhenUsed/>
    <w:qFormat/>
    <w:rsid w:val="00AD4CFC"/>
    <w:pPr>
      <w:keepNext/>
      <w:spacing w:before="240" w:after="60" w:line="240" w:lineRule="auto"/>
      <w:ind w:left="720" w:hanging="720"/>
      <w:outlineLvl w:val="2"/>
    </w:pPr>
    <w:rPr>
      <w:rFonts w:ascii="Calibri" w:eastAsia="Times New Roman" w:hAnsi="Calibri" w:cs="Calibri"/>
      <w:b/>
      <w:bCs/>
      <w:sz w:val="24"/>
      <w:szCs w:val="24"/>
      <w:u w:val="single"/>
      <w:lang w:eastAsia="en-GB"/>
    </w:rPr>
  </w:style>
  <w:style w:type="paragraph" w:styleId="Heading5">
    <w:name w:val="heading 5"/>
    <w:basedOn w:val="Normal"/>
    <w:next w:val="Normal"/>
    <w:link w:val="Heading5Char"/>
    <w:qFormat/>
    <w:rsid w:val="00AD4CFC"/>
    <w:pPr>
      <w:spacing w:before="240" w:after="60" w:line="240" w:lineRule="auto"/>
      <w:ind w:left="1008" w:hanging="1008"/>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AD4CFC"/>
    <w:pPr>
      <w:spacing w:before="240" w:after="60" w:line="240" w:lineRule="auto"/>
      <w:ind w:left="1152" w:hanging="1152"/>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AD4CFC"/>
    <w:pPr>
      <w:spacing w:before="240" w:after="60" w:line="240" w:lineRule="auto"/>
      <w:ind w:left="1296" w:hanging="1296"/>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AD4CFC"/>
    <w:pPr>
      <w:spacing w:before="240" w:after="60" w:line="240" w:lineRule="auto"/>
      <w:ind w:left="1440" w:hanging="1440"/>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AD4CFC"/>
    <w:pPr>
      <w:spacing w:before="240" w:after="60" w:line="240" w:lineRule="auto"/>
      <w:ind w:left="1584" w:hanging="1584"/>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C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4CFC"/>
    <w:rPr>
      <w:rFonts w:ascii="Calibri" w:eastAsia="Times New Roman" w:hAnsi="Calibri" w:cs="Arial"/>
      <w:b/>
      <w:bCs/>
      <w:iCs/>
      <w:sz w:val="24"/>
      <w:szCs w:val="24"/>
      <w:shd w:val="clear" w:color="auto" w:fill="DBE5F1"/>
      <w:lang w:eastAsia="en-GB" w:bidi="en-US"/>
    </w:rPr>
  </w:style>
  <w:style w:type="character" w:customStyle="1" w:styleId="Heading3Char">
    <w:name w:val="Heading 3 Char"/>
    <w:basedOn w:val="DefaultParagraphFont"/>
    <w:link w:val="Heading3"/>
    <w:rsid w:val="00AD4CFC"/>
    <w:rPr>
      <w:rFonts w:ascii="Calibri" w:eastAsia="Times New Roman" w:hAnsi="Calibri" w:cs="Calibri"/>
      <w:b/>
      <w:bCs/>
      <w:sz w:val="24"/>
      <w:szCs w:val="24"/>
      <w:u w:val="single"/>
      <w:lang w:eastAsia="en-GB"/>
    </w:rPr>
  </w:style>
  <w:style w:type="character" w:customStyle="1" w:styleId="Heading5Char">
    <w:name w:val="Heading 5 Char"/>
    <w:basedOn w:val="DefaultParagraphFont"/>
    <w:link w:val="Heading5"/>
    <w:rsid w:val="00AD4C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AD4CFC"/>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AD4CFC"/>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AD4CFC"/>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AD4CFC"/>
    <w:rPr>
      <w:rFonts w:ascii="Cambria" w:eastAsia="Times New Roman" w:hAnsi="Cambria" w:cs="Times New Roman"/>
      <w:lang w:eastAsia="en-GB"/>
    </w:rPr>
  </w:style>
  <w:style w:type="paragraph" w:styleId="BalloonText">
    <w:name w:val="Balloon Text"/>
    <w:basedOn w:val="Normal"/>
    <w:link w:val="BalloonTextChar"/>
    <w:uiPriority w:val="99"/>
    <w:semiHidden/>
    <w:unhideWhenUsed/>
    <w:rsid w:val="00AD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CFC"/>
    <w:rPr>
      <w:rFonts w:ascii="Tahoma" w:hAnsi="Tahoma" w:cs="Tahoma"/>
      <w:sz w:val="16"/>
      <w:szCs w:val="16"/>
    </w:rPr>
  </w:style>
  <w:style w:type="paragraph" w:styleId="Header">
    <w:name w:val="header"/>
    <w:basedOn w:val="Normal"/>
    <w:link w:val="HeaderChar"/>
    <w:uiPriority w:val="99"/>
    <w:unhideWhenUsed/>
    <w:rsid w:val="00AD4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CFC"/>
  </w:style>
  <w:style w:type="paragraph" w:styleId="Footer">
    <w:name w:val="footer"/>
    <w:basedOn w:val="Normal"/>
    <w:link w:val="FooterChar"/>
    <w:uiPriority w:val="99"/>
    <w:unhideWhenUsed/>
    <w:rsid w:val="00AD4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CFC"/>
  </w:style>
  <w:style w:type="paragraph" w:styleId="TOCHeading">
    <w:name w:val="TOC Heading"/>
    <w:basedOn w:val="Heading1"/>
    <w:next w:val="Normal"/>
    <w:uiPriority w:val="39"/>
    <w:unhideWhenUsed/>
    <w:qFormat/>
    <w:rsid w:val="00BB1013"/>
    <w:pPr>
      <w:outlineLvl w:val="9"/>
    </w:pPr>
    <w:rPr>
      <w:lang w:val="en-US" w:eastAsia="ja-JP"/>
    </w:rPr>
  </w:style>
  <w:style w:type="paragraph" w:styleId="TOC1">
    <w:name w:val="toc 1"/>
    <w:basedOn w:val="Normal"/>
    <w:next w:val="APDSubsection"/>
    <w:autoRedefine/>
    <w:uiPriority w:val="39"/>
    <w:unhideWhenUsed/>
    <w:rsid w:val="00786CC2"/>
    <w:pPr>
      <w:tabs>
        <w:tab w:val="left" w:pos="426"/>
        <w:tab w:val="right" w:leader="dot" w:pos="9016"/>
      </w:tabs>
      <w:spacing w:after="100"/>
    </w:pPr>
    <w:rPr>
      <w:rFonts w:ascii="Calibri" w:eastAsia="Times New Roman" w:hAnsi="Calibri" w:cs="Arial"/>
      <w:b/>
      <w:caps/>
      <w:noProof/>
      <w:spacing w:val="15"/>
      <w:lang w:eastAsia="en-GB" w:bidi="en-US"/>
    </w:rPr>
  </w:style>
  <w:style w:type="paragraph" w:styleId="TOC2">
    <w:name w:val="toc 2"/>
    <w:basedOn w:val="Normal"/>
    <w:next w:val="Normal"/>
    <w:autoRedefine/>
    <w:uiPriority w:val="39"/>
    <w:unhideWhenUsed/>
    <w:rsid w:val="00305DA2"/>
    <w:pPr>
      <w:tabs>
        <w:tab w:val="left" w:pos="880"/>
        <w:tab w:val="right" w:leader="dot" w:pos="9016"/>
      </w:tabs>
      <w:spacing w:after="0" w:line="360" w:lineRule="auto"/>
      <w:ind w:left="220" w:firstLine="206"/>
    </w:pPr>
    <w:rPr>
      <w:rFonts w:ascii="Calibri" w:hAnsi="Calibri"/>
    </w:rPr>
  </w:style>
  <w:style w:type="character" w:styleId="Hyperlink">
    <w:name w:val="Hyperlink"/>
    <w:basedOn w:val="DefaultParagraphFont"/>
    <w:uiPriority w:val="99"/>
    <w:unhideWhenUsed/>
    <w:rsid w:val="00BB1013"/>
    <w:rPr>
      <w:color w:val="0000FF" w:themeColor="hyperlink"/>
      <w:u w:val="single"/>
    </w:rPr>
  </w:style>
  <w:style w:type="paragraph" w:customStyle="1" w:styleId="APDTopsection">
    <w:name w:val="APD Top section"/>
    <w:basedOn w:val="Normal"/>
    <w:link w:val="APDTopsectionChar"/>
    <w:qFormat/>
    <w:rsid w:val="001A2E12"/>
    <w:pPr>
      <w:numPr>
        <w:numId w:val="4"/>
      </w:numPr>
      <w:pBdr>
        <w:top w:val="single" w:sz="24" w:space="0" w:color="4F81BD"/>
        <w:left w:val="single" w:sz="24" w:space="0" w:color="4F81BD"/>
        <w:bottom w:val="single" w:sz="24" w:space="0" w:color="4F81BD"/>
        <w:right w:val="single" w:sz="24" w:space="0" w:color="4F81BD"/>
      </w:pBdr>
      <w:shd w:val="clear" w:color="auto" w:fill="4F81BD"/>
      <w:spacing w:before="120" w:after="0" w:line="240" w:lineRule="auto"/>
      <w:outlineLvl w:val="0"/>
    </w:pPr>
    <w:rPr>
      <w:rFonts w:ascii="Calibri" w:eastAsia="Times New Roman" w:hAnsi="Calibri" w:cs="Arial"/>
      <w:b/>
      <w:bCs/>
      <w:caps/>
      <w:color w:val="FFFFFF"/>
      <w:spacing w:val="15"/>
      <w:sz w:val="28"/>
      <w:szCs w:val="28"/>
      <w:lang w:eastAsia="en-GB" w:bidi="en-US"/>
    </w:rPr>
  </w:style>
  <w:style w:type="paragraph" w:customStyle="1" w:styleId="APDSubsection">
    <w:name w:val="APD Sub section"/>
    <w:basedOn w:val="Normal"/>
    <w:link w:val="APDSubsectionChar"/>
    <w:qFormat/>
    <w:rsid w:val="001A2E12"/>
    <w:pPr>
      <w:numPr>
        <w:ilvl w:val="1"/>
      </w:numPr>
      <w:pBdr>
        <w:top w:val="single" w:sz="24" w:space="0" w:color="DBE5F1"/>
        <w:left w:val="single" w:sz="24" w:space="0" w:color="DBE5F1"/>
        <w:bottom w:val="single" w:sz="24" w:space="0" w:color="DBE5F1"/>
        <w:right w:val="single" w:sz="24" w:space="0" w:color="DBE5F1"/>
      </w:pBdr>
      <w:shd w:val="clear" w:color="auto" w:fill="DBE5F1"/>
      <w:spacing w:before="120" w:after="0"/>
      <w:ind w:left="718" w:hanging="718"/>
      <w:outlineLvl w:val="1"/>
    </w:pPr>
    <w:rPr>
      <w:rFonts w:ascii="Calibri" w:eastAsia="Times New Roman" w:hAnsi="Calibri" w:cs="Arial"/>
      <w:b/>
      <w:bCs/>
      <w:iCs/>
      <w:sz w:val="24"/>
      <w:szCs w:val="24"/>
      <w:lang w:eastAsia="en-GB" w:bidi="en-US"/>
    </w:rPr>
  </w:style>
  <w:style w:type="character" w:customStyle="1" w:styleId="APDTopsectionChar">
    <w:name w:val="APD Top section Char"/>
    <w:basedOn w:val="DefaultParagraphFont"/>
    <w:link w:val="APDTopsection"/>
    <w:rsid w:val="001A2E12"/>
    <w:rPr>
      <w:rFonts w:ascii="Calibri" w:eastAsia="Times New Roman" w:hAnsi="Calibri" w:cs="Arial"/>
      <w:b/>
      <w:bCs/>
      <w:caps/>
      <w:color w:val="FFFFFF"/>
      <w:spacing w:val="15"/>
      <w:sz w:val="28"/>
      <w:szCs w:val="28"/>
      <w:shd w:val="clear" w:color="auto" w:fill="4F81BD"/>
      <w:lang w:eastAsia="en-GB" w:bidi="en-US"/>
    </w:rPr>
  </w:style>
  <w:style w:type="paragraph" w:styleId="ListParagraph">
    <w:name w:val="List Paragraph"/>
    <w:basedOn w:val="Normal"/>
    <w:uiPriority w:val="34"/>
    <w:qFormat/>
    <w:rsid w:val="001A2E12"/>
    <w:pPr>
      <w:ind w:left="720"/>
      <w:contextualSpacing/>
    </w:pPr>
  </w:style>
  <w:style w:type="character" w:customStyle="1" w:styleId="APDSubsectionChar">
    <w:name w:val="APD Sub section Char"/>
    <w:basedOn w:val="DefaultParagraphFont"/>
    <w:link w:val="APDSubsection"/>
    <w:rsid w:val="001A2E12"/>
    <w:rPr>
      <w:rFonts w:ascii="Calibri" w:eastAsia="Times New Roman" w:hAnsi="Calibri" w:cs="Arial"/>
      <w:b/>
      <w:bCs/>
      <w:iCs/>
      <w:sz w:val="24"/>
      <w:szCs w:val="24"/>
      <w:shd w:val="clear" w:color="auto" w:fill="DBE5F1"/>
      <w:lang w:eastAsia="en-GB" w:bidi="en-US"/>
    </w:rPr>
  </w:style>
  <w:style w:type="character" w:styleId="CommentReference">
    <w:name w:val="annotation reference"/>
    <w:basedOn w:val="DefaultParagraphFont"/>
    <w:uiPriority w:val="99"/>
    <w:semiHidden/>
    <w:unhideWhenUsed/>
    <w:rsid w:val="00215CFD"/>
    <w:rPr>
      <w:sz w:val="16"/>
      <w:szCs w:val="16"/>
    </w:rPr>
  </w:style>
  <w:style w:type="paragraph" w:styleId="CommentText">
    <w:name w:val="annotation text"/>
    <w:basedOn w:val="Normal"/>
    <w:link w:val="CommentTextChar"/>
    <w:uiPriority w:val="99"/>
    <w:unhideWhenUsed/>
    <w:rsid w:val="00215CFD"/>
    <w:pPr>
      <w:spacing w:after="160" w:line="240" w:lineRule="auto"/>
    </w:pPr>
    <w:rPr>
      <w:sz w:val="20"/>
      <w:szCs w:val="20"/>
    </w:rPr>
  </w:style>
  <w:style w:type="character" w:customStyle="1" w:styleId="CommentTextChar">
    <w:name w:val="Comment Text Char"/>
    <w:basedOn w:val="DefaultParagraphFont"/>
    <w:link w:val="CommentText"/>
    <w:uiPriority w:val="99"/>
    <w:rsid w:val="00215CFD"/>
    <w:rPr>
      <w:sz w:val="20"/>
      <w:szCs w:val="20"/>
    </w:rPr>
  </w:style>
  <w:style w:type="table" w:styleId="TableGrid">
    <w:name w:val="Table Grid"/>
    <w:basedOn w:val="TableNormal"/>
    <w:uiPriority w:val="39"/>
    <w:rsid w:val="00A67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D7F2C"/>
    <w:pPr>
      <w:spacing w:after="200"/>
    </w:pPr>
    <w:rPr>
      <w:b/>
      <w:bCs/>
    </w:rPr>
  </w:style>
  <w:style w:type="character" w:customStyle="1" w:styleId="CommentSubjectChar">
    <w:name w:val="Comment Subject Char"/>
    <w:basedOn w:val="CommentTextChar"/>
    <w:link w:val="CommentSubject"/>
    <w:uiPriority w:val="99"/>
    <w:semiHidden/>
    <w:rsid w:val="007D7F2C"/>
    <w:rPr>
      <w:b/>
      <w:bCs/>
      <w:sz w:val="20"/>
      <w:szCs w:val="20"/>
    </w:rPr>
  </w:style>
  <w:style w:type="character" w:customStyle="1" w:styleId="UnresolvedMention">
    <w:name w:val="Unresolved Mention"/>
    <w:basedOn w:val="DefaultParagraphFont"/>
    <w:uiPriority w:val="99"/>
    <w:semiHidden/>
    <w:unhideWhenUsed/>
    <w:rsid w:val="00296F40"/>
    <w:rPr>
      <w:color w:val="605E5C"/>
      <w:shd w:val="clear" w:color="auto" w:fill="E1DFDD"/>
    </w:rPr>
  </w:style>
  <w:style w:type="character" w:styleId="FollowedHyperlink">
    <w:name w:val="FollowedHyperlink"/>
    <w:basedOn w:val="DefaultParagraphFont"/>
    <w:uiPriority w:val="99"/>
    <w:semiHidden/>
    <w:unhideWhenUsed/>
    <w:rsid w:val="00296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8587">
      <w:bodyDiv w:val="1"/>
      <w:marLeft w:val="0"/>
      <w:marRight w:val="0"/>
      <w:marTop w:val="0"/>
      <w:marBottom w:val="0"/>
      <w:divBdr>
        <w:top w:val="none" w:sz="0" w:space="0" w:color="auto"/>
        <w:left w:val="none" w:sz="0" w:space="0" w:color="auto"/>
        <w:bottom w:val="none" w:sz="0" w:space="0" w:color="auto"/>
        <w:right w:val="none" w:sz="0" w:space="0" w:color="auto"/>
      </w:divBdr>
    </w:div>
    <w:div w:id="291254411">
      <w:bodyDiv w:val="1"/>
      <w:marLeft w:val="0"/>
      <w:marRight w:val="0"/>
      <w:marTop w:val="0"/>
      <w:marBottom w:val="0"/>
      <w:divBdr>
        <w:top w:val="none" w:sz="0" w:space="0" w:color="auto"/>
        <w:left w:val="none" w:sz="0" w:space="0" w:color="auto"/>
        <w:bottom w:val="none" w:sz="0" w:space="0" w:color="auto"/>
        <w:right w:val="none" w:sz="0" w:space="0" w:color="auto"/>
      </w:divBdr>
    </w:div>
    <w:div w:id="18548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bth.nhs.uk/document/corphsfs1-statement/" TargetMode="External"/><Relationship Id="rId18" Type="http://schemas.openxmlformats.org/officeDocument/2006/relationships/hyperlink" Target="https://www.dbth.nhs.uk/document/corphsfs10b-2/" TargetMode="External"/><Relationship Id="rId26" Type="http://schemas.openxmlformats.org/officeDocument/2006/relationships/hyperlink" Target="https://www.dbth.nhs.uk/document/corphsfs30/" TargetMode="External"/><Relationship Id="rId39" Type="http://schemas.openxmlformats.org/officeDocument/2006/relationships/hyperlink" Target="https://www.dbth.nhs.uk/document/corpfac11-2/" TargetMode="External"/><Relationship Id="rId21" Type="http://schemas.openxmlformats.org/officeDocument/2006/relationships/hyperlink" Target="https://www.dbth.nhs.uk/document/corphsfs17a-2/" TargetMode="External"/><Relationship Id="rId34" Type="http://schemas.openxmlformats.org/officeDocument/2006/relationships/hyperlink" Target="https://www.dbth.nhs.uk/document/corpfac14/" TargetMode="External"/><Relationship Id="rId42" Type="http://schemas.openxmlformats.org/officeDocument/2006/relationships/hyperlink" Target="https://www.dbth.nhs.uk/about-us/our-publications/uk-data-protection-legislation-eu-general-data-protection-regulation-gdp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bth.nhs.uk/document/corphsfs7-3/" TargetMode="External"/><Relationship Id="rId29" Type="http://schemas.openxmlformats.org/officeDocument/2006/relationships/hyperlink" Target="https://www.dbth.nhs.uk/document/corphsfs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dbth.nhs.uk/estates-and-facilities/logging-a-fault-or-repair/" TargetMode="External"/><Relationship Id="rId24" Type="http://schemas.openxmlformats.org/officeDocument/2006/relationships/hyperlink" Target="https://www.dbth.nhs.uk/document/corphsfs27-2/" TargetMode="External"/><Relationship Id="rId32" Type="http://schemas.openxmlformats.org/officeDocument/2006/relationships/hyperlink" Target="https://www.dbth.nhs.uk/document/corpfac14/" TargetMode="External"/><Relationship Id="rId37" Type="http://schemas.openxmlformats.org/officeDocument/2006/relationships/hyperlink" Target="https://www.dbth.nhs.uk/document/corpfac3/" TargetMode="External"/><Relationship Id="rId40" Type="http://schemas.openxmlformats.org/officeDocument/2006/relationships/hyperlink" Target="https://www.dbth.nhs.uk/document/corp-fac-13-v-1-capital-process-procedure-and-quality-policy-estates-and-facilities-fina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bth.nhs.uk/document/corphsfs4-2/" TargetMode="External"/><Relationship Id="rId23" Type="http://schemas.openxmlformats.org/officeDocument/2006/relationships/hyperlink" Target="https://www.dbth.nhs.uk/document/corphsfs22/" TargetMode="External"/><Relationship Id="rId28" Type="http://schemas.openxmlformats.org/officeDocument/2006/relationships/hyperlink" Target="https://www.dbth.nhs.uk/document/corphsfs32-2/" TargetMode="External"/><Relationship Id="rId36" Type="http://schemas.openxmlformats.org/officeDocument/2006/relationships/hyperlink" Target="https://www.dbth.nhs.uk/document/corpfac2/" TargetMode="External"/><Relationship Id="rId10" Type="http://schemas.openxmlformats.org/officeDocument/2006/relationships/image" Target="media/image3.png"/><Relationship Id="rId19" Type="http://schemas.openxmlformats.org/officeDocument/2006/relationships/hyperlink" Target="https://www.dbth.nhs.uk/document/corphsfs14/" TargetMode="External"/><Relationship Id="rId31" Type="http://schemas.openxmlformats.org/officeDocument/2006/relationships/hyperlink" Target="https://www.dbth.nhs.uk/document/corphsfs36b/"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bth.nhs.uk/document/corphsfs3-2/" TargetMode="External"/><Relationship Id="rId22" Type="http://schemas.openxmlformats.org/officeDocument/2006/relationships/hyperlink" Target="https://www.dbth.nhs.uk/document/corphsfs21" TargetMode="External"/><Relationship Id="rId27" Type="http://schemas.openxmlformats.org/officeDocument/2006/relationships/hyperlink" Target="https://www.dbth.nhs.uk/document/corphsfs31/" TargetMode="External"/><Relationship Id="rId30" Type="http://schemas.openxmlformats.org/officeDocument/2006/relationships/hyperlink" Target="https://www.dbth.nhs.uk/document/corphsfs36a/" TargetMode="External"/><Relationship Id="rId35" Type="http://schemas.openxmlformats.org/officeDocument/2006/relationships/hyperlink" Target="https://www.dbth.nhs.uk/document/corpfac14/" TargetMode="External"/><Relationship Id="rId43" Type="http://schemas.openxmlformats.org/officeDocument/2006/relationships/hyperlink" Target="http://www.dca.gov.uk"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mailto:dbth.estateshelpdesk@nhs.net" TargetMode="External"/><Relationship Id="rId17" Type="http://schemas.openxmlformats.org/officeDocument/2006/relationships/hyperlink" Target="https://www.dbth.nhs.uk/document/corphsfs10a-2/" TargetMode="External"/><Relationship Id="rId25" Type="http://schemas.openxmlformats.org/officeDocument/2006/relationships/hyperlink" Target="https://www.dbth.nhs.uk/document/corphsfs28/" TargetMode="External"/><Relationship Id="rId33" Type="http://schemas.openxmlformats.org/officeDocument/2006/relationships/hyperlink" Target="https://www.dbth.nhs.uk/document/corpfac14/" TargetMode="External"/><Relationship Id="rId38" Type="http://schemas.openxmlformats.org/officeDocument/2006/relationships/hyperlink" Target="https://www.dbth.nhs.uk/document/corpfac7-2/" TargetMode="External"/><Relationship Id="rId46" Type="http://schemas.openxmlformats.org/officeDocument/2006/relationships/image" Target="media/image4.png"/><Relationship Id="rId20" Type="http://schemas.openxmlformats.org/officeDocument/2006/relationships/hyperlink" Target="https://www.dbth.nhs.uk/document/corphsfs15-2/" TargetMode="External"/><Relationship Id="rId41" Type="http://schemas.openxmlformats.org/officeDocument/2006/relationships/hyperlink" Target="https://www.dbth.nhs.uk/document/corpfac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7E42-178A-47C6-874C-0ACCBC0E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DFC2DC31</Template>
  <TotalTime>12</TotalTime>
  <Pages>30</Pages>
  <Words>9285</Words>
  <Characters>52928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62089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Riley</dc:creator>
  <cp:lastModifiedBy>Shannon Mcgarry</cp:lastModifiedBy>
  <cp:revision>3</cp:revision>
  <cp:lastPrinted>2022-12-20T11:11:00Z</cp:lastPrinted>
  <dcterms:created xsi:type="dcterms:W3CDTF">2022-12-20T11:10:00Z</dcterms:created>
  <dcterms:modified xsi:type="dcterms:W3CDTF">2022-12-20T11:23:00Z</dcterms:modified>
</cp:coreProperties>
</file>